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066"/>
        <w:tblW w:w="15810" w:type="dxa"/>
        <w:tblCellMar>
          <w:left w:w="70" w:type="dxa"/>
          <w:right w:w="70" w:type="dxa"/>
        </w:tblCellMar>
        <w:tblLook w:val="04A0" w:firstRow="1" w:lastRow="0" w:firstColumn="1" w:lastColumn="0" w:noHBand="0" w:noVBand="1"/>
      </w:tblPr>
      <w:tblGrid>
        <w:gridCol w:w="380"/>
        <w:gridCol w:w="380"/>
        <w:gridCol w:w="380"/>
        <w:gridCol w:w="721"/>
        <w:gridCol w:w="889"/>
        <w:gridCol w:w="917"/>
        <w:gridCol w:w="916"/>
        <w:gridCol w:w="916"/>
        <w:gridCol w:w="878"/>
        <w:gridCol w:w="878"/>
        <w:gridCol w:w="875"/>
        <w:gridCol w:w="191"/>
        <w:gridCol w:w="165"/>
        <w:gridCol w:w="419"/>
        <w:gridCol w:w="255"/>
        <w:gridCol w:w="355"/>
        <w:gridCol w:w="519"/>
        <w:gridCol w:w="355"/>
        <w:gridCol w:w="519"/>
        <w:gridCol w:w="355"/>
        <w:gridCol w:w="519"/>
        <w:gridCol w:w="1063"/>
        <w:gridCol w:w="182"/>
        <w:gridCol w:w="173"/>
        <w:gridCol w:w="934"/>
        <w:gridCol w:w="201"/>
        <w:gridCol w:w="345"/>
        <w:gridCol w:w="173"/>
        <w:gridCol w:w="160"/>
        <w:gridCol w:w="220"/>
        <w:gridCol w:w="160"/>
        <w:gridCol w:w="160"/>
        <w:gridCol w:w="257"/>
      </w:tblGrid>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C94FEE" w:rsidP="00112A5A">
            <w:pPr>
              <w:spacing w:after="0" w:line="240" w:lineRule="auto"/>
              <w:rPr>
                <w:rFonts w:ascii="Arial" w:eastAsia="Times New Roman" w:hAnsi="Arial" w:cs="Arial"/>
                <w:color w:val="000000"/>
                <w:sz w:val="18"/>
                <w:szCs w:val="18"/>
                <w:lang w:eastAsia="es-MX"/>
              </w:rPr>
            </w:pPr>
            <w:bookmarkStart w:id="0" w:name="_GoBack"/>
            <w:bookmarkEnd w:id="0"/>
            <w:r>
              <w:rPr>
                <w:rFonts w:ascii="Arial" w:eastAsia="Times New Roman" w:hAnsi="Arial" w:cs="Arial"/>
                <w:color w:val="000000"/>
                <w:sz w:val="18"/>
                <w:szCs w:val="18"/>
                <w:lang w:eastAsia="es-MX"/>
              </w:rPr>
              <w:t xml:space="preserve">                                                                                                                                                                                                                                                                                                                                                                                                                            </w:t>
            </w:r>
          </w:p>
        </w:tc>
        <w:tc>
          <w:tcPr>
            <w:tcW w:w="14853" w:type="dxa"/>
            <w:gridSpan w:val="29"/>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I) NOTAS A LOS ESTADOS FINANCIEROS</w:t>
            </w: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noWrap/>
            <w:vAlign w:val="bottom"/>
            <w:hideMark/>
          </w:tcPr>
          <w:p w:rsidR="00112A5A" w:rsidRDefault="00112A5A" w:rsidP="00D437E4">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xml:space="preserve">AL </w:t>
            </w:r>
            <w:r w:rsidR="00A52740">
              <w:rPr>
                <w:rFonts w:ascii="Arial" w:eastAsia="Times New Roman" w:hAnsi="Arial" w:cs="Arial"/>
                <w:b/>
                <w:bCs/>
                <w:color w:val="000000"/>
                <w:sz w:val="18"/>
                <w:szCs w:val="18"/>
                <w:lang w:eastAsia="es-MX"/>
              </w:rPr>
              <w:t>31 DE DICIEMBRE</w:t>
            </w:r>
            <w:r w:rsidR="00D46405">
              <w:rPr>
                <w:rFonts w:ascii="Arial" w:eastAsia="Times New Roman" w:hAnsi="Arial" w:cs="Arial"/>
                <w:b/>
                <w:bCs/>
                <w:color w:val="000000"/>
                <w:sz w:val="18"/>
                <w:szCs w:val="18"/>
                <w:lang w:eastAsia="es-MX"/>
              </w:rPr>
              <w:t xml:space="preserve"> DE 2021</w:t>
            </w:r>
          </w:p>
          <w:p w:rsidR="00D61CE2" w:rsidRPr="00112A5A" w:rsidRDefault="00D61CE2" w:rsidP="00FD51C1">
            <w:pPr>
              <w:spacing w:after="0" w:line="240" w:lineRule="auto"/>
              <w:jc w:val="center"/>
              <w:rPr>
                <w:rFonts w:ascii="Arial" w:eastAsia="Times New Roman" w:hAnsi="Arial" w:cs="Arial"/>
                <w:b/>
                <w:bCs/>
                <w:color w:val="000000"/>
                <w:sz w:val="18"/>
                <w:szCs w:val="18"/>
                <w:lang w:eastAsia="es-MX"/>
              </w:rPr>
            </w:pP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4473" w:type="dxa"/>
            <w:gridSpan w:val="28"/>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Con el propósito de dar cumplimiento a los artículos 46 y 49 de la Ley General de Contabilidad Gubernamental, los entes públicos deberán acompañar notas a los estados financieros</w:t>
            </w: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hideMark/>
          </w:tcPr>
          <w:p w:rsidR="00112A5A" w:rsidRPr="00112A5A" w:rsidRDefault="00112A5A" w:rsidP="00112A5A">
            <w:pPr>
              <w:spacing w:after="0" w:line="240" w:lineRule="auto"/>
              <w:ind w:left="471" w:hanging="142"/>
              <w:rPr>
                <w:rFonts w:ascii="Arial" w:eastAsia="Times New Roman" w:hAnsi="Arial" w:cs="Arial"/>
                <w:i/>
                <w:iCs/>
                <w:color w:val="000000"/>
                <w:sz w:val="16"/>
                <w:szCs w:val="16"/>
                <w:lang w:eastAsia="es-MX"/>
              </w:rPr>
            </w:pPr>
            <w:proofErr w:type="gramStart"/>
            <w:r w:rsidRPr="00112A5A">
              <w:rPr>
                <w:rFonts w:ascii="Arial" w:eastAsia="Times New Roman" w:hAnsi="Arial" w:cs="Arial"/>
                <w:i/>
                <w:iCs/>
                <w:color w:val="000000"/>
                <w:sz w:val="16"/>
                <w:szCs w:val="16"/>
                <w:lang w:eastAsia="es-MX"/>
              </w:rPr>
              <w:t>cuyos</w:t>
            </w:r>
            <w:proofErr w:type="gramEnd"/>
            <w:r w:rsidRPr="00112A5A">
              <w:rPr>
                <w:rFonts w:ascii="Arial" w:eastAsia="Times New Roman" w:hAnsi="Arial" w:cs="Arial"/>
                <w:i/>
                <w:iCs/>
                <w:color w:val="000000"/>
                <w:sz w:val="16"/>
                <w:szCs w:val="16"/>
                <w:lang w:eastAsia="es-MX"/>
              </w:rPr>
              <w:t xml:space="preserve"> rubros así lo requieran teniendo presente los postulados de revelación suficiente e importancia relativa con la finalidad, que la información sea de mayor utilidad para los usuarios.</w:t>
            </w: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400" w:type="dxa"/>
            <w:gridSpan w:val="1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A continuación se presentan los tres tipos de notas que acompañan a los estados, a saber:</w:t>
            </w: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 xml:space="preserve">a)   </w:t>
            </w:r>
          </w:p>
        </w:tc>
        <w:tc>
          <w:tcPr>
            <w:tcW w:w="2527"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6"/>
                <w:szCs w:val="16"/>
                <w:lang w:eastAsia="es-MX"/>
              </w:rPr>
            </w:pPr>
            <w:r w:rsidRPr="00112A5A">
              <w:rPr>
                <w:rFonts w:ascii="Arial" w:eastAsia="Times New Roman" w:hAnsi="Arial" w:cs="Arial"/>
                <w:i/>
                <w:iCs/>
                <w:color w:val="000000"/>
                <w:sz w:val="16"/>
                <w:szCs w:val="16"/>
                <w:lang w:eastAsia="es-MX"/>
              </w:rPr>
              <w:t>Notas de desglose;</w:t>
            </w: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 xml:space="preserve">b)     </w:t>
            </w:r>
          </w:p>
        </w:tc>
        <w:tc>
          <w:tcPr>
            <w:tcW w:w="4359" w:type="dxa"/>
            <w:gridSpan w:val="5"/>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6"/>
                <w:szCs w:val="16"/>
                <w:lang w:eastAsia="es-MX"/>
              </w:rPr>
            </w:pPr>
            <w:r w:rsidRPr="00112A5A">
              <w:rPr>
                <w:rFonts w:ascii="Arial" w:eastAsia="Times New Roman" w:hAnsi="Arial" w:cs="Arial"/>
                <w:i/>
                <w:iCs/>
                <w:color w:val="000000"/>
                <w:sz w:val="16"/>
                <w:szCs w:val="16"/>
                <w:lang w:eastAsia="es-MX"/>
              </w:rPr>
              <w:t>Notas de memoria (cuentas de orden), y</w:t>
            </w: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 xml:space="preserve">c)     </w:t>
            </w:r>
          </w:p>
        </w:tc>
        <w:tc>
          <w:tcPr>
            <w:tcW w:w="3443"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6"/>
                <w:szCs w:val="16"/>
                <w:lang w:eastAsia="es-MX"/>
              </w:rPr>
            </w:pPr>
            <w:r w:rsidRPr="00112A5A">
              <w:rPr>
                <w:rFonts w:ascii="Arial" w:eastAsia="Times New Roman" w:hAnsi="Arial" w:cs="Arial"/>
                <w:i/>
                <w:iCs/>
                <w:color w:val="000000"/>
                <w:sz w:val="16"/>
                <w:szCs w:val="16"/>
                <w:lang w:eastAsia="es-MX"/>
              </w:rPr>
              <w:t>Notas de gestión administrativa.</w:t>
            </w: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sz w:val="18"/>
                <w:szCs w:val="18"/>
                <w:lang w:eastAsia="es-MX"/>
              </w:rPr>
            </w:pPr>
          </w:p>
        </w:tc>
        <w:tc>
          <w:tcPr>
            <w:tcW w:w="721"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8"/>
                <w:szCs w:val="18"/>
                <w:lang w:eastAsia="es-MX"/>
              </w:rPr>
            </w:pPr>
          </w:p>
        </w:tc>
        <w:tc>
          <w:tcPr>
            <w:tcW w:w="889"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a) NOTAS DE DESGLOSE</w:t>
            </w: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721"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89"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917"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jc w:val="center"/>
              <w:rPr>
                <w:rFonts w:ascii="Arial" w:eastAsia="Times New Roman" w:hAnsi="Arial" w:cs="Arial"/>
                <w:b/>
                <w:bCs/>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I)     </w:t>
            </w:r>
          </w:p>
        </w:tc>
        <w:tc>
          <w:tcPr>
            <w:tcW w:w="5237" w:type="dxa"/>
            <w:gridSpan w:val="6"/>
            <w:tcBorders>
              <w:top w:val="nil"/>
              <w:left w:val="nil"/>
              <w:bottom w:val="nil"/>
              <w:right w:val="nil"/>
            </w:tcBorders>
            <w:shd w:val="clear" w:color="auto" w:fill="auto"/>
            <w:noWrap/>
            <w:hideMark/>
          </w:tcPr>
          <w:p w:rsidR="00112A5A" w:rsidRDefault="00112A5A" w:rsidP="00112A5A">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NOTAS AL ESTADO DE SITUACIÓN FINANCIERA</w:t>
            </w:r>
          </w:p>
          <w:p w:rsidR="00547C9D" w:rsidRDefault="00547C9D" w:rsidP="00112A5A">
            <w:pPr>
              <w:spacing w:after="0" w:line="240" w:lineRule="auto"/>
              <w:rPr>
                <w:rFonts w:ascii="Arial" w:eastAsia="Times New Roman" w:hAnsi="Arial" w:cs="Arial"/>
                <w:b/>
                <w:bCs/>
                <w:sz w:val="18"/>
                <w:szCs w:val="18"/>
                <w:lang w:eastAsia="es-MX"/>
              </w:rPr>
            </w:pPr>
          </w:p>
          <w:p w:rsidR="00547C9D" w:rsidRPr="00112A5A" w:rsidRDefault="00547C9D" w:rsidP="00547C9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Activo Circulante</w:t>
            </w: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101" w:type="dxa"/>
            <w:gridSpan w:val="2"/>
            <w:tcBorders>
              <w:top w:val="nil"/>
              <w:left w:val="nil"/>
              <w:bottom w:val="nil"/>
              <w:right w:val="nil"/>
            </w:tcBorders>
            <w:shd w:val="clear" w:color="auto" w:fill="auto"/>
            <w:noWrap/>
            <w:hideMark/>
          </w:tcPr>
          <w:p w:rsidR="00112A5A" w:rsidRPr="00112A5A" w:rsidRDefault="00547C9D" w:rsidP="00547C9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tc>
        <w:tc>
          <w:tcPr>
            <w:tcW w:w="889"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917"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527"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Efectivo y Equivalentes</w:t>
            </w: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4" w:type="dxa"/>
            <w:gridSpan w:val="14"/>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A continuación se relacionan las cuentas que integran el rubro de efectivo y equivalentes:</w:t>
            </w: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53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12A5A" w:rsidRPr="00112A5A" w:rsidRDefault="00211543" w:rsidP="00112A5A">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CONCEPTO</w:t>
            </w:r>
          </w:p>
        </w:tc>
        <w:tc>
          <w:tcPr>
            <w:tcW w:w="2778" w:type="dxa"/>
            <w:gridSpan w:val="8"/>
            <w:tcBorders>
              <w:top w:val="single" w:sz="4" w:space="0" w:color="auto"/>
              <w:left w:val="nil"/>
              <w:bottom w:val="single" w:sz="4" w:space="0" w:color="auto"/>
              <w:right w:val="single" w:sz="4" w:space="0" w:color="auto"/>
            </w:tcBorders>
            <w:shd w:val="clear" w:color="auto" w:fill="auto"/>
            <w:noWrap/>
            <w:vAlign w:val="bottom"/>
          </w:tcPr>
          <w:p w:rsidR="00112A5A" w:rsidRPr="00112A5A" w:rsidRDefault="0027451E"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112A5A" w:rsidRPr="00112A5A" w:rsidRDefault="0027451E"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D46405"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53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46405" w:rsidRPr="00112A5A" w:rsidRDefault="00D46405" w:rsidP="00D46405">
            <w:pPr>
              <w:spacing w:after="0" w:line="240" w:lineRule="auto"/>
              <w:rPr>
                <w:rFonts w:ascii="Arial" w:eastAsia="Times New Roman" w:hAnsi="Arial" w:cs="Arial"/>
                <w:color w:val="000000"/>
                <w:sz w:val="18"/>
                <w:szCs w:val="18"/>
                <w:lang w:eastAsia="es-MX"/>
              </w:rPr>
            </w:pPr>
            <w:r w:rsidRPr="00313B72">
              <w:rPr>
                <w:rFonts w:ascii="Arial" w:eastAsia="Times New Roman" w:hAnsi="Arial" w:cs="Arial"/>
                <w:color w:val="000000"/>
                <w:sz w:val="18"/>
                <w:szCs w:val="18"/>
                <w:lang w:eastAsia="es-MX"/>
              </w:rPr>
              <w:t>BANCOS/TESORERÍA</w:t>
            </w:r>
          </w:p>
        </w:tc>
        <w:tc>
          <w:tcPr>
            <w:tcW w:w="2778" w:type="dxa"/>
            <w:gridSpan w:val="8"/>
            <w:tcBorders>
              <w:top w:val="single" w:sz="4" w:space="0" w:color="auto"/>
              <w:left w:val="nil"/>
              <w:bottom w:val="single" w:sz="4" w:space="0" w:color="auto"/>
              <w:right w:val="single" w:sz="4" w:space="0" w:color="auto"/>
            </w:tcBorders>
            <w:shd w:val="clear" w:color="auto" w:fill="auto"/>
            <w:noWrap/>
            <w:vAlign w:val="bottom"/>
          </w:tcPr>
          <w:p w:rsidR="00942DEF" w:rsidRPr="00112A5A" w:rsidRDefault="00D46405" w:rsidP="00942DE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52740">
              <w:rPr>
                <w:rFonts w:ascii="Arial" w:eastAsia="Times New Roman" w:hAnsi="Arial" w:cs="Arial"/>
                <w:color w:val="000000"/>
                <w:sz w:val="18"/>
                <w:szCs w:val="18"/>
                <w:lang w:eastAsia="es-MX"/>
              </w:rPr>
              <w:t>3,926,767.20</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D46405" w:rsidRPr="00112A5A" w:rsidRDefault="00D46405" w:rsidP="00D4640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778,414.34</w:t>
            </w:r>
          </w:p>
        </w:tc>
        <w:tc>
          <w:tcPr>
            <w:tcW w:w="719" w:type="dxa"/>
            <w:gridSpan w:val="3"/>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r>
      <w:tr w:rsidR="00D46405"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53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46405" w:rsidRPr="00112A5A" w:rsidRDefault="00D46405" w:rsidP="00D46405">
            <w:pPr>
              <w:spacing w:after="0" w:line="240" w:lineRule="auto"/>
              <w:rPr>
                <w:rFonts w:ascii="Arial" w:eastAsia="Times New Roman" w:hAnsi="Arial" w:cs="Arial"/>
                <w:color w:val="000000"/>
                <w:sz w:val="18"/>
                <w:szCs w:val="18"/>
                <w:lang w:eastAsia="es-MX"/>
              </w:rPr>
            </w:pPr>
            <w:r w:rsidRPr="00313B72">
              <w:rPr>
                <w:rFonts w:ascii="Arial" w:eastAsia="Times New Roman" w:hAnsi="Arial" w:cs="Arial"/>
                <w:color w:val="000000"/>
                <w:sz w:val="18"/>
                <w:szCs w:val="18"/>
                <w:lang w:eastAsia="es-MX"/>
              </w:rPr>
              <w:t>FONDOS CON AFECTACIÓN ESPECÍFICA</w:t>
            </w:r>
          </w:p>
        </w:tc>
        <w:tc>
          <w:tcPr>
            <w:tcW w:w="2778" w:type="dxa"/>
            <w:gridSpan w:val="8"/>
            <w:tcBorders>
              <w:top w:val="single" w:sz="4" w:space="0" w:color="auto"/>
              <w:left w:val="nil"/>
              <w:bottom w:val="single" w:sz="4" w:space="0" w:color="auto"/>
              <w:right w:val="single" w:sz="4" w:space="0" w:color="auto"/>
            </w:tcBorders>
            <w:shd w:val="clear" w:color="auto" w:fill="auto"/>
            <w:noWrap/>
            <w:vAlign w:val="bottom"/>
          </w:tcPr>
          <w:p w:rsidR="00942DEF" w:rsidRPr="00112A5A" w:rsidRDefault="00942DEF" w:rsidP="00942DE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10,581.90</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D46405" w:rsidRPr="00112A5A" w:rsidRDefault="00D46405" w:rsidP="00D4640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260,484.57</w:t>
            </w:r>
          </w:p>
        </w:tc>
        <w:tc>
          <w:tcPr>
            <w:tcW w:w="719" w:type="dxa"/>
            <w:gridSpan w:val="3"/>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r>
      <w:tr w:rsidR="00D46405"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53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D46405" w:rsidRPr="00112A5A" w:rsidRDefault="00D46405" w:rsidP="00D46405">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 EFECTIVO Y EQUIVALENTES</w:t>
            </w:r>
          </w:p>
        </w:tc>
        <w:tc>
          <w:tcPr>
            <w:tcW w:w="2778" w:type="dxa"/>
            <w:gridSpan w:val="8"/>
            <w:tcBorders>
              <w:top w:val="single" w:sz="4" w:space="0" w:color="auto"/>
              <w:left w:val="nil"/>
              <w:bottom w:val="single" w:sz="4" w:space="0" w:color="auto"/>
              <w:right w:val="single" w:sz="4" w:space="0" w:color="auto"/>
            </w:tcBorders>
            <w:shd w:val="clear" w:color="auto" w:fill="auto"/>
            <w:noWrap/>
            <w:vAlign w:val="bottom"/>
          </w:tcPr>
          <w:p w:rsidR="00D46405" w:rsidRPr="00313B72" w:rsidRDefault="00D46405" w:rsidP="00AF243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A52740">
              <w:rPr>
                <w:rFonts w:ascii="Arial" w:eastAsia="Times New Roman" w:hAnsi="Arial" w:cs="Arial"/>
                <w:b/>
                <w:bCs/>
                <w:color w:val="000000"/>
                <w:sz w:val="18"/>
                <w:szCs w:val="18"/>
                <w:lang w:eastAsia="es-MX"/>
              </w:rPr>
              <w:t>3,937,349.10</w:t>
            </w:r>
            <w:r>
              <w:rPr>
                <w:rFonts w:ascii="Arial" w:eastAsia="Times New Roman" w:hAnsi="Arial" w:cs="Arial"/>
                <w:b/>
                <w:bCs/>
                <w:color w:val="000000"/>
                <w:sz w:val="18"/>
                <w:szCs w:val="18"/>
                <w:lang w:eastAsia="es-MX"/>
              </w:rPr>
              <w:t xml:space="preserve">  </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D46405" w:rsidRPr="00313B72" w:rsidRDefault="00D46405" w:rsidP="00D46405">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$1,038,898.91  </w:t>
            </w:r>
          </w:p>
        </w:tc>
        <w:tc>
          <w:tcPr>
            <w:tcW w:w="719" w:type="dxa"/>
            <w:gridSpan w:val="3"/>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D46405" w:rsidRPr="00112A5A" w:rsidRDefault="00D46405" w:rsidP="00D46405">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527"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Bancos/Tesorería</w:t>
            </w: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1705" w:type="dxa"/>
            <w:gridSpan w:val="19"/>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Representa el monto de efectivo disponible propiedad de </w:t>
            </w:r>
            <w:r w:rsidRPr="00112A5A">
              <w:rPr>
                <w:rFonts w:ascii="Arial" w:eastAsia="Times New Roman" w:hAnsi="Arial" w:cs="Arial"/>
                <w:b/>
                <w:bCs/>
                <w:i/>
                <w:iCs/>
                <w:color w:val="000000"/>
                <w:sz w:val="18"/>
                <w:szCs w:val="18"/>
                <w:lang w:eastAsia="es-MX"/>
              </w:rPr>
              <w:t>CEFOGA</w:t>
            </w:r>
            <w:r w:rsidRPr="00112A5A">
              <w:rPr>
                <w:rFonts w:ascii="Arial" w:eastAsia="Times New Roman" w:hAnsi="Arial" w:cs="Arial"/>
                <w:color w:val="000000"/>
                <w:sz w:val="18"/>
                <w:szCs w:val="18"/>
                <w:lang w:eastAsia="es-MX"/>
              </w:rPr>
              <w:t>, en instituciones bancarias, su importe se integra por:</w:t>
            </w: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Banco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BANCO DEL BAJÍO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A52740" w:rsidP="00407CA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3,798,058.03</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D44669" w:rsidRPr="00112A5A" w:rsidTr="00B56BB4">
        <w:trPr>
          <w:gridAfter w:val="1"/>
          <w:wAfter w:w="257" w:type="dxa"/>
          <w:trHeight w:val="240"/>
        </w:trPr>
        <w:tc>
          <w:tcPr>
            <w:tcW w:w="380" w:type="dxa"/>
            <w:tcBorders>
              <w:top w:val="nil"/>
              <w:left w:val="nil"/>
              <w:bottom w:val="nil"/>
              <w:right w:val="nil"/>
            </w:tcBorders>
            <w:shd w:val="clear" w:color="auto" w:fill="auto"/>
            <w:noWrap/>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44669" w:rsidRPr="00313B72" w:rsidRDefault="00D44669" w:rsidP="00112A5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BANCO AZTECA</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tcPr>
          <w:p w:rsidR="00D44669" w:rsidRPr="00112A5A" w:rsidRDefault="00A52740" w:rsidP="004032C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128,709.17</w:t>
            </w:r>
          </w:p>
        </w:tc>
        <w:tc>
          <w:tcPr>
            <w:tcW w:w="1063"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D44669" w:rsidRPr="00112A5A" w:rsidRDefault="00D44669"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112A5A" w:rsidP="00A340ED">
            <w:pPr>
              <w:spacing w:after="0" w:line="240" w:lineRule="auto"/>
              <w:jc w:val="center"/>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457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62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112A5A" w:rsidRPr="00112A5A" w:rsidRDefault="00112A5A" w:rsidP="0081000B">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xml:space="preserve"> </w:t>
            </w:r>
            <w:r w:rsidR="007512C7">
              <w:rPr>
                <w:rFonts w:ascii="Arial" w:eastAsia="Times New Roman" w:hAnsi="Arial" w:cs="Arial"/>
                <w:b/>
                <w:bCs/>
                <w:color w:val="000000"/>
                <w:sz w:val="18"/>
                <w:szCs w:val="18"/>
                <w:lang w:eastAsia="es-MX"/>
              </w:rPr>
              <w:t>$</w:t>
            </w:r>
            <w:r w:rsidR="00A52740">
              <w:rPr>
                <w:rFonts w:ascii="Arial" w:eastAsia="Times New Roman" w:hAnsi="Arial" w:cs="Arial"/>
                <w:b/>
                <w:bCs/>
                <w:color w:val="000000"/>
                <w:sz w:val="18"/>
                <w:szCs w:val="18"/>
                <w:lang w:eastAsia="es-MX"/>
              </w:rPr>
              <w:t>3,926,767.20</w:t>
            </w:r>
            <w:r w:rsidR="00DD2B84">
              <w:rPr>
                <w:rFonts w:ascii="Arial" w:eastAsia="Times New Roman" w:hAnsi="Arial" w:cs="Arial"/>
                <w:b/>
                <w:bCs/>
                <w:color w:val="000000"/>
                <w:sz w:val="18"/>
                <w:szCs w:val="18"/>
                <w:lang w:eastAsia="es-MX"/>
              </w:rPr>
              <w:t xml:space="preserve">  </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A93E18" w:rsidRPr="00A93E18" w:rsidRDefault="00A93E18" w:rsidP="00A93E18">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112A5A" w:rsidRDefault="00112A5A" w:rsidP="00112A5A">
            <w:pPr>
              <w:spacing w:after="0" w:line="240" w:lineRule="auto"/>
              <w:rPr>
                <w:rFonts w:ascii="Arial" w:eastAsia="Times New Roman" w:hAnsi="Arial" w:cs="Arial"/>
                <w:color w:val="000000"/>
                <w:sz w:val="18"/>
                <w:szCs w:val="18"/>
                <w:lang w:eastAsia="es-MX"/>
              </w:rPr>
            </w:pPr>
          </w:p>
          <w:p w:rsidR="004E0678" w:rsidRDefault="004E0678" w:rsidP="004E0678">
            <w:pPr>
              <w:spacing w:after="0" w:line="240" w:lineRule="auto"/>
              <w:rPr>
                <w:rFonts w:ascii="Arial" w:eastAsia="Times New Roman" w:hAnsi="Arial" w:cs="Arial"/>
                <w:color w:val="000000"/>
                <w:sz w:val="18"/>
                <w:szCs w:val="18"/>
                <w:lang w:eastAsia="es-MX"/>
              </w:rPr>
            </w:pPr>
          </w:p>
          <w:p w:rsidR="004E0678" w:rsidRDefault="004E0678" w:rsidP="004E0678">
            <w:pPr>
              <w:spacing w:after="0" w:line="240" w:lineRule="auto"/>
              <w:rPr>
                <w:rFonts w:ascii="Arial" w:eastAsia="Times New Roman" w:hAnsi="Arial" w:cs="Arial"/>
                <w:color w:val="000000"/>
                <w:sz w:val="18"/>
                <w:szCs w:val="18"/>
                <w:lang w:eastAsia="es-MX"/>
              </w:rPr>
            </w:pPr>
          </w:p>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112A5A" w:rsidRDefault="00112A5A" w:rsidP="00112A5A">
            <w:pPr>
              <w:spacing w:after="0" w:line="240" w:lineRule="auto"/>
              <w:rPr>
                <w:rFonts w:ascii="Arial" w:eastAsia="Times New Roman" w:hAnsi="Arial" w:cs="Arial"/>
                <w:color w:val="000000"/>
                <w:sz w:val="18"/>
                <w:szCs w:val="18"/>
                <w:lang w:eastAsia="es-MX"/>
              </w:rPr>
            </w:pPr>
          </w:p>
          <w:p w:rsidR="0054718D" w:rsidRDefault="0054718D" w:rsidP="00112A5A">
            <w:pPr>
              <w:spacing w:after="0" w:line="240" w:lineRule="auto"/>
              <w:rPr>
                <w:rFonts w:ascii="Arial" w:eastAsia="Times New Roman" w:hAnsi="Arial" w:cs="Arial"/>
                <w:color w:val="000000"/>
                <w:sz w:val="18"/>
                <w:szCs w:val="18"/>
                <w:lang w:eastAsia="es-MX"/>
              </w:rPr>
            </w:pPr>
          </w:p>
          <w:p w:rsidR="0054718D" w:rsidRDefault="0054718D" w:rsidP="00112A5A">
            <w:pPr>
              <w:spacing w:after="0" w:line="240" w:lineRule="auto"/>
              <w:rPr>
                <w:rFonts w:ascii="Arial" w:eastAsia="Times New Roman" w:hAnsi="Arial" w:cs="Arial"/>
                <w:color w:val="000000"/>
                <w:sz w:val="18"/>
                <w:szCs w:val="18"/>
                <w:lang w:eastAsia="es-MX"/>
              </w:rPr>
            </w:pPr>
          </w:p>
          <w:p w:rsidR="0054718D" w:rsidRDefault="0054718D" w:rsidP="00112A5A">
            <w:pPr>
              <w:spacing w:after="0" w:line="240" w:lineRule="auto"/>
              <w:rPr>
                <w:rFonts w:ascii="Arial" w:eastAsia="Times New Roman" w:hAnsi="Arial" w:cs="Arial"/>
                <w:color w:val="000000"/>
                <w:sz w:val="18"/>
                <w:szCs w:val="18"/>
                <w:lang w:eastAsia="es-MX"/>
              </w:rPr>
            </w:pPr>
          </w:p>
          <w:p w:rsidR="0054718D" w:rsidRPr="00112A5A" w:rsidRDefault="0054718D" w:rsidP="00112A5A">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6990" w:type="dxa"/>
            <w:gridSpan w:val="8"/>
            <w:tcBorders>
              <w:top w:val="nil"/>
              <w:left w:val="nil"/>
              <w:bottom w:val="nil"/>
              <w:right w:val="nil"/>
            </w:tcBorders>
            <w:shd w:val="clear" w:color="auto" w:fill="auto"/>
            <w:noWrap/>
            <w:hideMark/>
          </w:tcPr>
          <w:p w:rsidR="002F5332" w:rsidRPr="00112A5A" w:rsidRDefault="00112A5A" w:rsidP="00112A5A">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Derechos a recibir Efectivo y Equivalentes y Bienes o Servicios a Recibir</w:t>
            </w:r>
          </w:p>
        </w:tc>
        <w:tc>
          <w:tcPr>
            <w:tcW w:w="1030" w:type="dxa"/>
            <w:gridSpan w:val="4"/>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313B72" w:rsidRPr="00112A5A" w:rsidRDefault="00313B72"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i/>
                <w:iCs/>
                <w:sz w:val="16"/>
                <w:szCs w:val="16"/>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i/>
                <w:iCs/>
                <w:sz w:val="16"/>
                <w:szCs w:val="16"/>
                <w:lang w:eastAsia="es-MX"/>
              </w:rPr>
            </w:pPr>
          </w:p>
        </w:tc>
        <w:tc>
          <w:tcPr>
            <w:tcW w:w="14093" w:type="dxa"/>
            <w:gridSpan w:val="27"/>
            <w:tcBorders>
              <w:top w:val="nil"/>
              <w:left w:val="nil"/>
              <w:bottom w:val="nil"/>
              <w:right w:val="nil"/>
            </w:tcBorders>
            <w:vAlign w:val="center"/>
            <w:hideMark/>
          </w:tcPr>
          <w:p w:rsidR="00112A5A" w:rsidRPr="00112A5A" w:rsidRDefault="00112A5A" w:rsidP="00112A5A">
            <w:pPr>
              <w:spacing w:after="0" w:line="240" w:lineRule="auto"/>
              <w:rPr>
                <w:rFonts w:ascii="Arial" w:eastAsia="Times New Roman" w:hAnsi="Arial" w:cs="Arial"/>
                <w:i/>
                <w:iCs/>
                <w:sz w:val="16"/>
                <w:szCs w:val="16"/>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27451E"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27451E"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27451E" w:rsidRPr="00112A5A" w:rsidTr="00B56BB4">
        <w:trPr>
          <w:gridAfter w:val="1"/>
          <w:wAfter w:w="257" w:type="dxa"/>
          <w:trHeight w:val="240"/>
        </w:trPr>
        <w:tc>
          <w:tcPr>
            <w:tcW w:w="380" w:type="dxa"/>
            <w:tcBorders>
              <w:top w:val="nil"/>
              <w:left w:val="nil"/>
              <w:bottom w:val="nil"/>
              <w:right w:val="nil"/>
            </w:tcBorders>
            <w:shd w:val="clear" w:color="auto" w:fill="auto"/>
            <w:noWrap/>
          </w:tcPr>
          <w:p w:rsidR="0027451E" w:rsidRPr="00112A5A" w:rsidRDefault="0027451E" w:rsidP="0027451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tcPr>
          <w:p w:rsidR="0027451E" w:rsidRPr="00112A5A" w:rsidRDefault="0027451E" w:rsidP="0027451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tcPr>
          <w:p w:rsidR="0027451E" w:rsidRPr="00112A5A" w:rsidRDefault="0027451E" w:rsidP="0027451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tcPr>
          <w:p w:rsidR="0027451E" w:rsidRPr="00112A5A" w:rsidRDefault="0027451E" w:rsidP="0027451E">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27451E" w:rsidRPr="00112A5A" w:rsidRDefault="0027451E" w:rsidP="002745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INVERSIONES FINANCIERAS DE CORTO PLAZO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tcPr>
          <w:p w:rsidR="0027451E" w:rsidRDefault="00B65F51" w:rsidP="0027451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r w:rsidR="0027451E">
              <w:rPr>
                <w:rFonts w:ascii="Arial" w:eastAsia="Times New Roman" w:hAnsi="Arial" w:cs="Arial"/>
                <w:color w:val="000000"/>
                <w:sz w:val="18"/>
                <w:szCs w:val="18"/>
                <w:lang w:eastAsia="es-MX"/>
              </w:rPr>
              <w:t>00,000.00</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tcPr>
          <w:p w:rsidR="0027451E" w:rsidRDefault="0027451E" w:rsidP="0027451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4,700,000.00</w:t>
            </w:r>
          </w:p>
        </w:tc>
        <w:tc>
          <w:tcPr>
            <w:tcW w:w="160" w:type="dxa"/>
            <w:tcBorders>
              <w:top w:val="nil"/>
              <w:left w:val="nil"/>
              <w:bottom w:val="nil"/>
              <w:right w:val="nil"/>
            </w:tcBorders>
            <w:shd w:val="clear" w:color="auto" w:fill="auto"/>
          </w:tcPr>
          <w:p w:rsidR="0027451E" w:rsidRPr="00112A5A" w:rsidRDefault="0027451E" w:rsidP="0027451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27451E" w:rsidRPr="00112A5A" w:rsidRDefault="0027451E" w:rsidP="0027451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27451E" w:rsidRPr="00112A5A" w:rsidRDefault="0027451E" w:rsidP="0027451E">
            <w:pPr>
              <w:spacing w:after="0" w:line="240" w:lineRule="auto"/>
              <w:rPr>
                <w:rFonts w:ascii="Arial" w:eastAsia="Times New Roman" w:hAnsi="Arial" w:cs="Arial"/>
                <w:sz w:val="18"/>
                <w:szCs w:val="18"/>
                <w:lang w:eastAsia="es-MX"/>
              </w:rPr>
            </w:pPr>
          </w:p>
        </w:tc>
      </w:tr>
      <w:tr w:rsidR="0027451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27451E" w:rsidRPr="00112A5A" w:rsidRDefault="0027451E" w:rsidP="0027451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51E" w:rsidRPr="00112A5A" w:rsidRDefault="0027451E" w:rsidP="0027451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CUENTAS POR COBRAR A CORTO PLAZO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27451E" w:rsidRPr="00112A5A" w:rsidRDefault="0027451E" w:rsidP="00AF243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8D337F">
              <w:rPr>
                <w:rFonts w:ascii="Arial" w:eastAsia="Times New Roman" w:hAnsi="Arial" w:cs="Arial"/>
                <w:color w:val="000000"/>
                <w:sz w:val="18"/>
                <w:szCs w:val="18"/>
                <w:lang w:eastAsia="es-MX"/>
              </w:rPr>
              <w:t>3,853,922.04</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27451E" w:rsidRPr="00112A5A" w:rsidRDefault="0027451E" w:rsidP="0027451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3,025,527.25</w:t>
            </w:r>
          </w:p>
        </w:tc>
        <w:tc>
          <w:tcPr>
            <w:tcW w:w="16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r>
      <w:tr w:rsidR="008D337F" w:rsidRPr="00112A5A" w:rsidTr="00B56BB4">
        <w:trPr>
          <w:gridAfter w:val="1"/>
          <w:wAfter w:w="257" w:type="dxa"/>
          <w:trHeight w:val="240"/>
        </w:trPr>
        <w:tc>
          <w:tcPr>
            <w:tcW w:w="380" w:type="dxa"/>
            <w:tcBorders>
              <w:top w:val="nil"/>
              <w:left w:val="nil"/>
              <w:bottom w:val="nil"/>
              <w:right w:val="nil"/>
            </w:tcBorders>
            <w:shd w:val="clear" w:color="auto" w:fill="auto"/>
            <w:noWrap/>
          </w:tcPr>
          <w:p w:rsidR="008D337F" w:rsidRPr="00112A5A" w:rsidRDefault="008D337F" w:rsidP="0027451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tcPr>
          <w:p w:rsidR="008D337F" w:rsidRPr="00112A5A" w:rsidRDefault="008D337F" w:rsidP="0027451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tcPr>
          <w:p w:rsidR="008D337F" w:rsidRPr="00112A5A" w:rsidRDefault="008D337F" w:rsidP="0027451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tcPr>
          <w:p w:rsidR="008D337F" w:rsidRPr="00112A5A" w:rsidRDefault="008D337F" w:rsidP="0027451E">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8D337F" w:rsidRPr="00112A5A" w:rsidRDefault="008D337F" w:rsidP="002745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DEUDORES DIVERSOS POR COBRAR A CORTO PLAZO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tcPr>
          <w:p w:rsidR="008D337F" w:rsidRDefault="008D337F" w:rsidP="008D33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136.00</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tcPr>
          <w:p w:rsidR="008D337F" w:rsidRDefault="008D337F" w:rsidP="008D33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60" w:type="dxa"/>
            <w:tcBorders>
              <w:top w:val="nil"/>
              <w:left w:val="nil"/>
              <w:bottom w:val="nil"/>
              <w:right w:val="nil"/>
            </w:tcBorders>
            <w:shd w:val="clear" w:color="auto" w:fill="auto"/>
          </w:tcPr>
          <w:p w:rsidR="008D337F" w:rsidRPr="00112A5A" w:rsidRDefault="008D337F" w:rsidP="0027451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8D337F" w:rsidRPr="00112A5A" w:rsidRDefault="008D337F" w:rsidP="0027451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8D337F" w:rsidRPr="00112A5A" w:rsidRDefault="008D337F" w:rsidP="0027451E">
            <w:pPr>
              <w:spacing w:after="0" w:line="240" w:lineRule="auto"/>
              <w:rPr>
                <w:rFonts w:ascii="Arial" w:eastAsia="Times New Roman" w:hAnsi="Arial" w:cs="Arial"/>
                <w:sz w:val="18"/>
                <w:szCs w:val="18"/>
                <w:lang w:eastAsia="es-MX"/>
              </w:rPr>
            </w:pPr>
          </w:p>
        </w:tc>
      </w:tr>
      <w:tr w:rsidR="0027451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27451E" w:rsidRPr="00112A5A" w:rsidRDefault="0027451E" w:rsidP="0027451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51E" w:rsidRPr="00112A5A" w:rsidRDefault="0027451E" w:rsidP="0027451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OTROS DERECHOS A RECIBIR EFECTIVO O EQUIVALENTES A CORTO PLAZO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27451E" w:rsidRPr="00112A5A" w:rsidRDefault="0027451E" w:rsidP="00AF243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57D45">
              <w:rPr>
                <w:rFonts w:ascii="Arial" w:eastAsia="Times New Roman" w:hAnsi="Arial" w:cs="Arial"/>
                <w:color w:val="000000"/>
                <w:sz w:val="18"/>
                <w:szCs w:val="18"/>
                <w:lang w:eastAsia="es-MX"/>
              </w:rPr>
              <w:t xml:space="preserve">  </w:t>
            </w:r>
            <w:r w:rsidR="00264112">
              <w:rPr>
                <w:rFonts w:ascii="Arial" w:eastAsia="Times New Roman" w:hAnsi="Arial" w:cs="Arial"/>
                <w:color w:val="000000"/>
                <w:sz w:val="18"/>
                <w:szCs w:val="18"/>
                <w:lang w:eastAsia="es-MX"/>
              </w:rPr>
              <w:t>2</w:t>
            </w:r>
            <w:r w:rsidR="008D337F">
              <w:rPr>
                <w:rFonts w:ascii="Arial" w:eastAsia="Times New Roman" w:hAnsi="Arial" w:cs="Arial"/>
                <w:color w:val="000000"/>
                <w:sz w:val="18"/>
                <w:szCs w:val="18"/>
                <w:lang w:eastAsia="es-MX"/>
              </w:rPr>
              <w:t>7,515.58</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27451E" w:rsidRPr="00112A5A" w:rsidRDefault="0027451E" w:rsidP="0027451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C6100">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26,724.01</w:t>
            </w:r>
          </w:p>
        </w:tc>
        <w:tc>
          <w:tcPr>
            <w:tcW w:w="16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r>
      <w:tr w:rsidR="0027451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27451E" w:rsidRPr="00112A5A" w:rsidRDefault="0027451E" w:rsidP="0027451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451E" w:rsidRPr="00112A5A" w:rsidRDefault="0027451E" w:rsidP="0027451E">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27451E" w:rsidRPr="00112A5A" w:rsidRDefault="008D337F" w:rsidP="00EC241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5,981,573.62</w:t>
            </w:r>
            <w:r w:rsidR="0027451E">
              <w:rPr>
                <w:rFonts w:ascii="Arial" w:eastAsia="Times New Roman" w:hAnsi="Arial" w:cs="Arial"/>
                <w:b/>
                <w:bCs/>
                <w:color w:val="000000"/>
                <w:sz w:val="18"/>
                <w:szCs w:val="18"/>
                <w:lang w:eastAsia="es-MX"/>
              </w:rPr>
              <w:t xml:space="preserve">  </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27451E" w:rsidRPr="00112A5A" w:rsidRDefault="0027451E" w:rsidP="0027451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7,752,251.26  </w:t>
            </w:r>
          </w:p>
        </w:tc>
        <w:tc>
          <w:tcPr>
            <w:tcW w:w="16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27451E" w:rsidRPr="00112A5A" w:rsidRDefault="0027451E" w:rsidP="0027451E">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E27E5F" w:rsidRPr="00112A5A" w:rsidRDefault="00E27E5F" w:rsidP="00112A5A">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6606A7" w:rsidRPr="00112A5A" w:rsidTr="00B56BB4">
        <w:trPr>
          <w:gridAfter w:val="1"/>
          <w:wAfter w:w="257" w:type="dxa"/>
          <w:trHeight w:val="240"/>
        </w:trPr>
        <w:tc>
          <w:tcPr>
            <w:tcW w:w="380" w:type="dxa"/>
            <w:tcBorders>
              <w:top w:val="nil"/>
              <w:left w:val="nil"/>
              <w:bottom w:val="nil"/>
              <w:right w:val="nil"/>
            </w:tcBorders>
            <w:shd w:val="clear" w:color="auto" w:fill="auto"/>
            <w:noWrap/>
          </w:tcPr>
          <w:p w:rsidR="006606A7" w:rsidRPr="00112A5A" w:rsidRDefault="006606A7"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tcPr>
          <w:p w:rsidR="006606A7" w:rsidRPr="00112A5A" w:rsidRDefault="006606A7"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tcPr>
          <w:p w:rsidR="006606A7" w:rsidRPr="00AF1D78" w:rsidRDefault="006606A7" w:rsidP="00AF1D78">
            <w:pPr>
              <w:pStyle w:val="Prrafodelista"/>
              <w:numPr>
                <w:ilvl w:val="0"/>
                <w:numId w:val="11"/>
              </w:numPr>
              <w:spacing w:after="0" w:line="240" w:lineRule="auto"/>
              <w:rPr>
                <w:rFonts w:ascii="Arial" w:eastAsia="Times New Roman" w:hAnsi="Arial" w:cs="Arial"/>
                <w:sz w:val="18"/>
                <w:szCs w:val="18"/>
                <w:lang w:eastAsia="es-MX"/>
              </w:rPr>
            </w:pPr>
          </w:p>
        </w:tc>
        <w:tc>
          <w:tcPr>
            <w:tcW w:w="13713" w:type="dxa"/>
            <w:gridSpan w:val="25"/>
            <w:tcBorders>
              <w:top w:val="nil"/>
              <w:left w:val="nil"/>
              <w:bottom w:val="nil"/>
              <w:right w:val="nil"/>
            </w:tcBorders>
            <w:shd w:val="clear" w:color="auto" w:fill="auto"/>
            <w:noWrap/>
            <w:vAlign w:val="bottom"/>
          </w:tcPr>
          <w:p w:rsidR="006606A7" w:rsidRDefault="006606A7" w:rsidP="00E27E5F">
            <w:pPr>
              <w:spacing w:after="0" w:line="240" w:lineRule="auto"/>
              <w:ind w:left="71"/>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Inversiones financieras de corto plazo</w:t>
            </w:r>
          </w:p>
          <w:p w:rsidR="006606A7" w:rsidRDefault="006606A7" w:rsidP="00E27E5F">
            <w:pPr>
              <w:spacing w:after="0" w:line="240" w:lineRule="auto"/>
              <w:ind w:left="71"/>
              <w:rPr>
                <w:rFonts w:ascii="Arial" w:eastAsia="Times New Roman" w:hAnsi="Arial" w:cs="Arial"/>
                <w:b/>
                <w:color w:val="000000"/>
                <w:sz w:val="18"/>
                <w:szCs w:val="18"/>
                <w:lang w:eastAsia="es-MX"/>
              </w:rPr>
            </w:pPr>
          </w:p>
          <w:p w:rsidR="006606A7" w:rsidRPr="006606A7" w:rsidRDefault="006606A7" w:rsidP="001241C1">
            <w:pPr>
              <w:spacing w:after="0" w:line="240" w:lineRule="auto"/>
              <w:ind w:left="71"/>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Se </w:t>
            </w:r>
            <w:r w:rsidR="002F1531">
              <w:rPr>
                <w:rFonts w:ascii="Arial" w:eastAsia="Times New Roman" w:hAnsi="Arial" w:cs="Arial"/>
                <w:color w:val="000000"/>
                <w:sz w:val="18"/>
                <w:szCs w:val="18"/>
                <w:lang w:eastAsia="es-MX"/>
              </w:rPr>
              <w:t>continúa con</w:t>
            </w:r>
            <w:r>
              <w:rPr>
                <w:rFonts w:ascii="Arial" w:eastAsia="Times New Roman" w:hAnsi="Arial" w:cs="Arial"/>
                <w:color w:val="000000"/>
                <w:sz w:val="18"/>
                <w:szCs w:val="18"/>
                <w:lang w:eastAsia="es-MX"/>
              </w:rPr>
              <w:t xml:space="preserve">  la</w:t>
            </w:r>
            <w:r w:rsidR="002F1531">
              <w:rPr>
                <w:rFonts w:ascii="Arial" w:eastAsia="Times New Roman" w:hAnsi="Arial" w:cs="Arial"/>
                <w:color w:val="000000"/>
                <w:sz w:val="18"/>
                <w:szCs w:val="18"/>
                <w:lang w:eastAsia="es-MX"/>
              </w:rPr>
              <w:t>s</w:t>
            </w:r>
            <w:r>
              <w:rPr>
                <w:rFonts w:ascii="Arial" w:eastAsia="Times New Roman" w:hAnsi="Arial" w:cs="Arial"/>
                <w:color w:val="000000"/>
                <w:sz w:val="18"/>
                <w:szCs w:val="18"/>
                <w:lang w:eastAsia="es-MX"/>
              </w:rPr>
              <w:t xml:space="preserve"> transferencia</w:t>
            </w:r>
            <w:r w:rsidR="0038276A">
              <w:rPr>
                <w:rFonts w:ascii="Arial" w:eastAsia="Times New Roman" w:hAnsi="Arial" w:cs="Arial"/>
                <w:color w:val="000000"/>
                <w:sz w:val="18"/>
                <w:szCs w:val="18"/>
                <w:lang w:eastAsia="es-MX"/>
              </w:rPr>
              <w:t>s</w:t>
            </w:r>
            <w:r>
              <w:rPr>
                <w:rFonts w:ascii="Arial" w:eastAsia="Times New Roman" w:hAnsi="Arial" w:cs="Arial"/>
                <w:color w:val="000000"/>
                <w:sz w:val="18"/>
                <w:szCs w:val="18"/>
                <w:lang w:eastAsia="es-MX"/>
              </w:rPr>
              <w:t xml:space="preserve"> por un importe</w:t>
            </w:r>
            <w:r w:rsidR="00B65F51">
              <w:rPr>
                <w:rFonts w:ascii="Arial" w:eastAsia="Times New Roman" w:hAnsi="Arial" w:cs="Arial"/>
                <w:color w:val="000000"/>
                <w:sz w:val="18"/>
                <w:szCs w:val="18"/>
                <w:lang w:eastAsia="es-MX"/>
              </w:rPr>
              <w:t xml:space="preserve"> total de $2,1</w:t>
            </w:r>
            <w:r>
              <w:rPr>
                <w:rFonts w:ascii="Arial" w:eastAsia="Times New Roman" w:hAnsi="Arial" w:cs="Arial"/>
                <w:color w:val="000000"/>
                <w:sz w:val="18"/>
                <w:szCs w:val="18"/>
                <w:lang w:eastAsia="es-MX"/>
              </w:rPr>
              <w:t>00,000.00 (</w:t>
            </w:r>
            <w:r w:rsidR="00B65F51">
              <w:rPr>
                <w:rFonts w:ascii="Arial" w:eastAsia="Times New Roman" w:hAnsi="Arial" w:cs="Arial"/>
                <w:color w:val="000000"/>
                <w:sz w:val="18"/>
                <w:szCs w:val="18"/>
                <w:lang w:eastAsia="es-MX"/>
              </w:rPr>
              <w:t>Dos</w:t>
            </w:r>
            <w:r w:rsidR="002F1531">
              <w:rPr>
                <w:rFonts w:ascii="Arial" w:eastAsia="Times New Roman" w:hAnsi="Arial" w:cs="Arial"/>
                <w:color w:val="000000"/>
                <w:sz w:val="18"/>
                <w:szCs w:val="18"/>
                <w:lang w:eastAsia="es-MX"/>
              </w:rPr>
              <w:t xml:space="preserve"> millones</w:t>
            </w:r>
            <w:r w:rsidR="00EB0D55">
              <w:rPr>
                <w:rFonts w:ascii="Arial" w:eastAsia="Times New Roman" w:hAnsi="Arial" w:cs="Arial"/>
                <w:color w:val="000000"/>
                <w:sz w:val="18"/>
                <w:szCs w:val="18"/>
                <w:lang w:eastAsia="es-MX"/>
              </w:rPr>
              <w:t xml:space="preserve"> </w:t>
            </w:r>
            <w:r w:rsidR="00B65F51">
              <w:rPr>
                <w:rFonts w:ascii="Arial" w:eastAsia="Times New Roman" w:hAnsi="Arial" w:cs="Arial"/>
                <w:color w:val="000000"/>
                <w:sz w:val="18"/>
                <w:szCs w:val="18"/>
                <w:lang w:eastAsia="es-MX"/>
              </w:rPr>
              <w:t>cien</w:t>
            </w:r>
            <w:r w:rsidR="00EB0D55">
              <w:rPr>
                <w:rFonts w:ascii="Arial" w:eastAsia="Times New Roman" w:hAnsi="Arial" w:cs="Arial"/>
                <w:color w:val="000000"/>
                <w:sz w:val="18"/>
                <w:szCs w:val="18"/>
                <w:lang w:eastAsia="es-MX"/>
              </w:rPr>
              <w:t xml:space="preserve"> mil</w:t>
            </w:r>
            <w:r w:rsidR="005163D9">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pesos 00/100 M.N.) a una cuenta de inversión a plazo fijo menor de </w:t>
            </w:r>
            <w:r w:rsidR="00B037E7">
              <w:rPr>
                <w:rFonts w:ascii="Arial" w:eastAsia="Times New Roman" w:hAnsi="Arial" w:cs="Arial"/>
                <w:color w:val="000000"/>
                <w:sz w:val="18"/>
                <w:szCs w:val="18"/>
                <w:lang w:eastAsia="es-MX"/>
              </w:rPr>
              <w:t>un año</w:t>
            </w:r>
            <w:r>
              <w:rPr>
                <w:rFonts w:ascii="Arial" w:eastAsia="Times New Roman" w:hAnsi="Arial" w:cs="Arial"/>
                <w:color w:val="000000"/>
                <w:sz w:val="18"/>
                <w:szCs w:val="18"/>
                <w:lang w:eastAsia="es-MX"/>
              </w:rPr>
              <w:t>, del fondo de contingencia</w:t>
            </w:r>
            <w:r w:rsidR="00D719A9">
              <w:rPr>
                <w:rFonts w:ascii="Arial" w:eastAsia="Times New Roman" w:hAnsi="Arial" w:cs="Arial"/>
                <w:color w:val="000000"/>
                <w:sz w:val="18"/>
                <w:szCs w:val="18"/>
                <w:lang w:eastAsia="es-MX"/>
              </w:rPr>
              <w:t xml:space="preserve"> así como de recursos propios</w:t>
            </w:r>
            <w:r>
              <w:rPr>
                <w:rFonts w:ascii="Arial" w:eastAsia="Times New Roman" w:hAnsi="Arial" w:cs="Arial"/>
                <w:color w:val="000000"/>
                <w:sz w:val="18"/>
                <w:szCs w:val="18"/>
                <w:lang w:eastAsia="es-MX"/>
              </w:rPr>
              <w:t>, con la finalidad de generar el rendimiento de la totalidad de estos recursos</w:t>
            </w:r>
            <w:r w:rsidR="000061F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que </w:t>
            </w:r>
            <w:r w:rsidR="004B4FAF">
              <w:rPr>
                <w:rFonts w:ascii="Arial" w:eastAsia="Times New Roman" w:hAnsi="Arial" w:cs="Arial"/>
                <w:color w:val="000000"/>
                <w:sz w:val="18"/>
                <w:szCs w:val="18"/>
                <w:lang w:eastAsia="es-MX"/>
              </w:rPr>
              <w:t>de acuerdo a lo proyectado en el Presupuesto de Egresos del Recurso Propio se ha utilizado con mayor frecuencia,</w:t>
            </w:r>
            <w:r w:rsidR="005F7189">
              <w:rPr>
                <w:rFonts w:ascii="Arial" w:eastAsia="Times New Roman" w:hAnsi="Arial" w:cs="Arial"/>
                <w:color w:val="000000"/>
                <w:sz w:val="18"/>
                <w:szCs w:val="18"/>
                <w:lang w:eastAsia="es-MX"/>
              </w:rPr>
              <w:t xml:space="preserve"> erogándose </w:t>
            </w:r>
            <w:r w:rsidR="000061FE">
              <w:rPr>
                <w:rFonts w:ascii="Arial" w:eastAsia="Times New Roman" w:hAnsi="Arial" w:cs="Arial"/>
                <w:color w:val="000000"/>
                <w:sz w:val="18"/>
                <w:szCs w:val="18"/>
                <w:lang w:eastAsia="es-MX"/>
              </w:rPr>
              <w:t>conforme</w:t>
            </w:r>
            <w:r>
              <w:rPr>
                <w:rFonts w:ascii="Arial" w:eastAsia="Times New Roman" w:hAnsi="Arial" w:cs="Arial"/>
                <w:color w:val="000000"/>
                <w:sz w:val="18"/>
                <w:szCs w:val="18"/>
                <w:lang w:eastAsia="es-MX"/>
              </w:rPr>
              <w:t xml:space="preserve"> a lo establecido en el</w:t>
            </w:r>
            <w:r>
              <w:t xml:space="preserve"> </w:t>
            </w:r>
            <w:r w:rsidRPr="006606A7">
              <w:rPr>
                <w:rFonts w:ascii="Arial" w:eastAsia="Times New Roman" w:hAnsi="Arial" w:cs="Arial"/>
                <w:color w:val="000000"/>
                <w:sz w:val="18"/>
                <w:szCs w:val="18"/>
                <w:lang w:eastAsia="es-MX"/>
              </w:rPr>
              <w:t>Acuerdo de la Tercera Sesión Ordinari</w:t>
            </w:r>
            <w:r w:rsidR="000061FE">
              <w:rPr>
                <w:rFonts w:ascii="Arial" w:eastAsia="Times New Roman" w:hAnsi="Arial" w:cs="Arial"/>
                <w:color w:val="000000"/>
                <w:sz w:val="18"/>
                <w:szCs w:val="18"/>
                <w:lang w:eastAsia="es-MX"/>
              </w:rPr>
              <w:t>a 2018 de la Junta de Gobierno.</w:t>
            </w:r>
          </w:p>
          <w:p w:rsidR="006606A7" w:rsidRPr="00112A5A" w:rsidRDefault="006606A7"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6606A7" w:rsidRPr="00112A5A" w:rsidRDefault="006606A7"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6606A7" w:rsidRPr="00112A5A" w:rsidRDefault="006606A7"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6606A7" w:rsidRPr="00112A5A" w:rsidRDefault="006606A7" w:rsidP="00112A5A">
            <w:pPr>
              <w:spacing w:after="0" w:line="240" w:lineRule="auto"/>
              <w:rPr>
                <w:rFonts w:ascii="Arial" w:eastAsia="Times New Roman" w:hAnsi="Arial" w:cs="Arial"/>
                <w:sz w:val="18"/>
                <w:szCs w:val="18"/>
                <w:lang w:eastAsia="es-MX"/>
              </w:rPr>
            </w:pPr>
          </w:p>
        </w:tc>
      </w:tr>
      <w:tr w:rsidR="00E27E5F"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E27E5F" w:rsidRPr="00112A5A" w:rsidRDefault="00E27E5F"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E27E5F" w:rsidRPr="00112A5A" w:rsidRDefault="00E27E5F"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E27E5F" w:rsidRPr="00E27E5F" w:rsidRDefault="00E27E5F" w:rsidP="00E27E5F">
            <w:pPr>
              <w:pStyle w:val="Prrafodelista"/>
              <w:numPr>
                <w:ilvl w:val="0"/>
                <w:numId w:val="11"/>
              </w:numPr>
              <w:spacing w:after="0" w:line="240" w:lineRule="auto"/>
              <w:rPr>
                <w:rFonts w:ascii="Arial" w:eastAsia="Times New Roman" w:hAnsi="Arial" w:cs="Arial"/>
                <w:sz w:val="18"/>
                <w:szCs w:val="18"/>
                <w:lang w:eastAsia="es-MX"/>
              </w:rPr>
            </w:pPr>
          </w:p>
        </w:tc>
        <w:tc>
          <w:tcPr>
            <w:tcW w:w="13873" w:type="dxa"/>
            <w:gridSpan w:val="26"/>
            <w:tcBorders>
              <w:top w:val="nil"/>
              <w:left w:val="nil"/>
              <w:bottom w:val="nil"/>
              <w:right w:val="nil"/>
            </w:tcBorders>
            <w:shd w:val="clear" w:color="auto" w:fill="auto"/>
            <w:hideMark/>
          </w:tcPr>
          <w:p w:rsidR="00E27E5F" w:rsidRPr="00E27E5F" w:rsidRDefault="00E27E5F" w:rsidP="00112A5A">
            <w:pPr>
              <w:spacing w:after="0" w:line="240" w:lineRule="auto"/>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Pr>
                <w:rFonts w:ascii="Arial" w:eastAsia="Times New Roman" w:hAnsi="Arial" w:cs="Arial"/>
                <w:b/>
                <w:sz w:val="18"/>
                <w:szCs w:val="18"/>
                <w:lang w:eastAsia="es-MX"/>
              </w:rPr>
              <w:t>Cuentas por Cobrar a corto plazo</w:t>
            </w:r>
          </w:p>
          <w:p w:rsidR="00E27E5F" w:rsidRPr="00112A5A" w:rsidRDefault="00E27E5F"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E27E5F" w:rsidRPr="00112A5A" w:rsidRDefault="00E27E5F"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E27E5F" w:rsidRPr="00112A5A" w:rsidRDefault="00E27E5F" w:rsidP="00112A5A">
            <w:pPr>
              <w:spacing w:after="0" w:line="240" w:lineRule="auto"/>
              <w:rPr>
                <w:rFonts w:ascii="Arial" w:eastAsia="Times New Roman" w:hAnsi="Arial" w:cs="Arial"/>
                <w:sz w:val="18"/>
                <w:szCs w:val="18"/>
                <w:lang w:eastAsia="es-MX"/>
              </w:rPr>
            </w:pPr>
          </w:p>
        </w:tc>
      </w:tr>
      <w:tr w:rsidR="00112A5A" w:rsidRPr="00112A5A" w:rsidTr="000B40F9">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086D60"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20387F"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r w:rsidR="00CE7639">
              <w:rPr>
                <w:rFonts w:ascii="Arial" w:eastAsia="Times New Roman" w:hAnsi="Arial" w:cs="Arial"/>
                <w:b/>
                <w:bCs/>
                <w:color w:val="000000"/>
                <w:sz w:val="18"/>
                <w:szCs w:val="18"/>
                <w:lang w:eastAsia="es-MX"/>
              </w:rPr>
              <w:t xml:space="preserve"> %</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0B40F9">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Ingresos por venta de bienes</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6A266A" w:rsidP="00A7375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0B40F9">
              <w:rPr>
                <w:rFonts w:ascii="Arial" w:eastAsia="Times New Roman" w:hAnsi="Arial" w:cs="Arial"/>
                <w:color w:val="000000"/>
                <w:sz w:val="18"/>
                <w:szCs w:val="18"/>
                <w:lang w:eastAsia="es-MX"/>
              </w:rPr>
              <w:t>1,018,694.51</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711B9B" w:rsidP="0003632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03632B">
              <w:rPr>
                <w:rFonts w:ascii="Arial" w:eastAsia="Times New Roman" w:hAnsi="Arial" w:cs="Arial"/>
                <w:color w:val="000000"/>
                <w:sz w:val="18"/>
                <w:szCs w:val="18"/>
                <w:lang w:eastAsia="es-MX"/>
              </w:rPr>
              <w:t>6</w:t>
            </w:r>
            <w:r w:rsidR="00112A5A" w:rsidRPr="00112A5A">
              <w:rPr>
                <w:rFonts w:ascii="Arial" w:eastAsia="Times New Roman" w:hAnsi="Arial" w:cs="Arial"/>
                <w:color w:val="000000"/>
                <w:sz w:val="18"/>
                <w:szCs w:val="18"/>
                <w:lang w:eastAsia="es-MX"/>
              </w:rPr>
              <w:t>%</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0B40F9">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Subsidios y subvenciones</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711B9B" w:rsidP="00711B9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0B40F9">
              <w:rPr>
                <w:rFonts w:ascii="Arial" w:eastAsia="Times New Roman" w:hAnsi="Arial" w:cs="Arial"/>
                <w:color w:val="000000"/>
                <w:sz w:val="18"/>
                <w:szCs w:val="18"/>
                <w:lang w:eastAsia="es-MX"/>
              </w:rPr>
              <w:t>2,835,227.53</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4924D4" w:rsidP="00711B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03632B">
              <w:rPr>
                <w:rFonts w:ascii="Arial" w:eastAsia="Times New Roman" w:hAnsi="Arial" w:cs="Arial"/>
                <w:color w:val="000000"/>
                <w:sz w:val="18"/>
                <w:szCs w:val="18"/>
                <w:lang w:eastAsia="es-MX"/>
              </w:rPr>
              <w:t>4</w:t>
            </w:r>
            <w:r w:rsidR="00112A5A" w:rsidRPr="00112A5A">
              <w:rPr>
                <w:rFonts w:ascii="Arial" w:eastAsia="Times New Roman" w:hAnsi="Arial" w:cs="Arial"/>
                <w:color w:val="000000"/>
                <w:sz w:val="18"/>
                <w:szCs w:val="18"/>
                <w:lang w:eastAsia="es-MX"/>
              </w:rPr>
              <w:t>%</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0B40F9">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112A5A" w:rsidP="00A7375A">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112A5A" w:rsidP="00A7375A">
            <w:pPr>
              <w:spacing w:after="0" w:line="240" w:lineRule="auto"/>
              <w:jc w:val="center"/>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0B40F9">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45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783" w:type="dxa"/>
            <w:gridSpan w:val="6"/>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EC241E" w:rsidP="002147FF">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w:t>
            </w:r>
            <w:r w:rsidR="000B40F9">
              <w:rPr>
                <w:rFonts w:ascii="Arial" w:eastAsia="Times New Roman" w:hAnsi="Arial" w:cs="Arial"/>
                <w:b/>
                <w:bCs/>
                <w:color w:val="000000"/>
                <w:sz w:val="18"/>
                <w:szCs w:val="18"/>
                <w:lang w:eastAsia="es-MX"/>
              </w:rPr>
              <w:t>853,922.04</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7E0B00" w:rsidRPr="00112A5A" w:rsidRDefault="00112A5A" w:rsidP="00A7375A">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100%</w:t>
            </w: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0B40F9">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917"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Arial" w:eastAsia="Times New Roman" w:hAnsi="Arial" w:cs="Arial"/>
                <w:b/>
                <w:bCs/>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p>
        </w:tc>
        <w:tc>
          <w:tcPr>
            <w:tcW w:w="1063"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846AFD"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846AFD" w:rsidRPr="00112A5A" w:rsidRDefault="00846AFD"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3713" w:type="dxa"/>
            <w:gridSpan w:val="25"/>
            <w:vMerge w:val="restart"/>
            <w:tcBorders>
              <w:top w:val="nil"/>
              <w:left w:val="nil"/>
              <w:right w:val="nil"/>
            </w:tcBorders>
            <w:shd w:val="clear" w:color="auto" w:fill="auto"/>
            <w:noWrap/>
            <w:vAlign w:val="bottom"/>
            <w:hideMark/>
          </w:tcPr>
          <w:p w:rsidR="00D15029" w:rsidRDefault="00C00E9B" w:rsidP="001241C1">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Representan los ingresos del CEFOGA que </w:t>
            </w:r>
            <w:r w:rsidR="00286F9D">
              <w:rPr>
                <w:rFonts w:ascii="Arial" w:eastAsia="Times New Roman" w:hAnsi="Arial" w:cs="Arial"/>
                <w:color w:val="000000"/>
                <w:sz w:val="18"/>
                <w:szCs w:val="18"/>
                <w:lang w:eastAsia="es-MX"/>
              </w:rPr>
              <w:t xml:space="preserve">por alguna situación </w:t>
            </w:r>
            <w:r>
              <w:rPr>
                <w:rFonts w:ascii="Arial" w:eastAsia="Times New Roman" w:hAnsi="Arial" w:cs="Arial"/>
                <w:color w:val="000000"/>
                <w:sz w:val="18"/>
                <w:szCs w:val="18"/>
                <w:lang w:eastAsia="es-MX"/>
              </w:rPr>
              <w:t>no han sido recaudados</w:t>
            </w:r>
            <w:r w:rsidR="00286F9D">
              <w:rPr>
                <w:rFonts w:ascii="Arial" w:eastAsia="Times New Roman" w:hAnsi="Arial" w:cs="Arial"/>
                <w:color w:val="000000"/>
                <w:sz w:val="18"/>
                <w:szCs w:val="18"/>
                <w:lang w:eastAsia="es-MX"/>
              </w:rPr>
              <w:t>; en cuanto</w:t>
            </w:r>
            <w:r>
              <w:rPr>
                <w:rFonts w:ascii="Arial" w:eastAsia="Times New Roman" w:hAnsi="Arial" w:cs="Arial"/>
                <w:color w:val="000000"/>
                <w:sz w:val="18"/>
                <w:szCs w:val="18"/>
                <w:lang w:eastAsia="es-MX"/>
              </w:rPr>
              <w:t xml:space="preserve"> a los Ingresos por venta de bienes</w:t>
            </w:r>
            <w:r w:rsidR="00286F9D">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se refiere a ingresos por venta de caña de azúcar, los cuales se</w:t>
            </w:r>
            <w:r w:rsidR="00286F9D">
              <w:rPr>
                <w:rFonts w:ascii="Arial" w:eastAsia="Times New Roman" w:hAnsi="Arial" w:cs="Arial"/>
                <w:color w:val="000000"/>
                <w:sz w:val="18"/>
                <w:szCs w:val="18"/>
                <w:lang w:eastAsia="es-MX"/>
              </w:rPr>
              <w:t xml:space="preserve"> facturaron en la</w:t>
            </w:r>
            <w:r w:rsidR="00AE4C92">
              <w:rPr>
                <w:rFonts w:ascii="Arial" w:eastAsia="Times New Roman" w:hAnsi="Arial" w:cs="Arial"/>
                <w:color w:val="000000"/>
                <w:sz w:val="18"/>
                <w:szCs w:val="18"/>
                <w:lang w:eastAsia="es-MX"/>
              </w:rPr>
              <w:t>s</w:t>
            </w:r>
            <w:r w:rsidR="00286F9D">
              <w:rPr>
                <w:rFonts w:ascii="Arial" w:eastAsia="Times New Roman" w:hAnsi="Arial" w:cs="Arial"/>
                <w:color w:val="000000"/>
                <w:sz w:val="18"/>
                <w:szCs w:val="18"/>
                <w:lang w:eastAsia="es-MX"/>
              </w:rPr>
              <w:t xml:space="preserve"> factura</w:t>
            </w:r>
            <w:r w:rsidR="00AE4C92">
              <w:rPr>
                <w:rFonts w:ascii="Arial" w:eastAsia="Times New Roman" w:hAnsi="Arial" w:cs="Arial"/>
                <w:color w:val="000000"/>
                <w:sz w:val="18"/>
                <w:szCs w:val="18"/>
                <w:lang w:eastAsia="es-MX"/>
              </w:rPr>
              <w:t>s</w:t>
            </w:r>
            <w:r w:rsidR="00286F9D">
              <w:rPr>
                <w:rFonts w:ascii="Arial" w:eastAsia="Times New Roman" w:hAnsi="Arial" w:cs="Arial"/>
                <w:color w:val="000000"/>
                <w:sz w:val="18"/>
                <w:szCs w:val="18"/>
                <w:lang w:eastAsia="es-MX"/>
              </w:rPr>
              <w:t xml:space="preserve"> RP-0</w:t>
            </w:r>
            <w:r w:rsidR="00AE4C92">
              <w:rPr>
                <w:rFonts w:ascii="Arial" w:eastAsia="Times New Roman" w:hAnsi="Arial" w:cs="Arial"/>
                <w:color w:val="000000"/>
                <w:sz w:val="18"/>
                <w:szCs w:val="18"/>
                <w:lang w:eastAsia="es-MX"/>
              </w:rPr>
              <w:t>04 y RP-014</w:t>
            </w:r>
            <w:r w:rsidR="00286F9D">
              <w:rPr>
                <w:rFonts w:ascii="Arial" w:eastAsia="Times New Roman" w:hAnsi="Arial" w:cs="Arial"/>
                <w:color w:val="000000"/>
                <w:sz w:val="18"/>
                <w:szCs w:val="18"/>
                <w:lang w:eastAsia="es-MX"/>
              </w:rPr>
              <w:t xml:space="preserve"> </w:t>
            </w:r>
            <w:r w:rsidR="00AE4C92">
              <w:rPr>
                <w:rFonts w:ascii="Arial" w:eastAsia="Times New Roman" w:hAnsi="Arial" w:cs="Arial"/>
                <w:color w:val="000000"/>
                <w:sz w:val="18"/>
                <w:szCs w:val="18"/>
                <w:lang w:eastAsia="es-MX"/>
              </w:rPr>
              <w:t>en el ejercicio 2017</w:t>
            </w:r>
            <w:r w:rsidR="00286F9D">
              <w:rPr>
                <w:rFonts w:ascii="Arial" w:eastAsia="Times New Roman" w:hAnsi="Arial" w:cs="Arial"/>
                <w:color w:val="000000"/>
                <w:sz w:val="18"/>
                <w:szCs w:val="18"/>
                <w:lang w:eastAsia="es-MX"/>
              </w:rPr>
              <w:t xml:space="preserve"> </w:t>
            </w:r>
            <w:r w:rsidR="00AE4C92">
              <w:rPr>
                <w:rFonts w:ascii="Arial" w:eastAsia="Times New Roman" w:hAnsi="Arial" w:cs="Arial"/>
                <w:color w:val="000000"/>
                <w:sz w:val="18"/>
                <w:szCs w:val="18"/>
                <w:lang w:eastAsia="es-MX"/>
              </w:rPr>
              <w:t xml:space="preserve">ambas </w:t>
            </w:r>
            <w:r w:rsidR="00286F9D">
              <w:rPr>
                <w:rFonts w:ascii="Arial" w:eastAsia="Times New Roman" w:hAnsi="Arial" w:cs="Arial"/>
                <w:color w:val="000000"/>
                <w:sz w:val="18"/>
                <w:szCs w:val="18"/>
                <w:lang w:eastAsia="es-MX"/>
              </w:rPr>
              <w:t>a nombre del Ingenio Lázaro Cárdenas S.A. de C.V., factura</w:t>
            </w:r>
            <w:r w:rsidR="00AE4C92">
              <w:rPr>
                <w:rFonts w:ascii="Arial" w:eastAsia="Times New Roman" w:hAnsi="Arial" w:cs="Arial"/>
                <w:color w:val="000000"/>
                <w:sz w:val="18"/>
                <w:szCs w:val="18"/>
                <w:lang w:eastAsia="es-MX"/>
              </w:rPr>
              <w:t>s</w:t>
            </w:r>
            <w:r w:rsidR="00286F9D">
              <w:rPr>
                <w:rFonts w:ascii="Arial" w:eastAsia="Times New Roman" w:hAnsi="Arial" w:cs="Arial"/>
                <w:color w:val="000000"/>
                <w:sz w:val="18"/>
                <w:szCs w:val="18"/>
                <w:lang w:eastAsia="es-MX"/>
              </w:rPr>
              <w:t xml:space="preserve"> </w:t>
            </w:r>
            <w:r w:rsidR="00286F9D">
              <w:rPr>
                <w:rFonts w:ascii="Arial" w:eastAsia="Times New Roman" w:hAnsi="Arial" w:cs="Arial"/>
                <w:color w:val="000000"/>
                <w:sz w:val="18"/>
                <w:szCs w:val="18"/>
                <w:lang w:eastAsia="es-MX"/>
              </w:rPr>
              <w:lastRenderedPageBreak/>
              <w:t>que se emiti</w:t>
            </w:r>
            <w:r w:rsidR="00AE4C92">
              <w:rPr>
                <w:rFonts w:ascii="Arial" w:eastAsia="Times New Roman" w:hAnsi="Arial" w:cs="Arial"/>
                <w:color w:val="000000"/>
                <w:sz w:val="18"/>
                <w:szCs w:val="18"/>
                <w:lang w:eastAsia="es-MX"/>
              </w:rPr>
              <w:t>eron</w:t>
            </w:r>
            <w:r w:rsidR="00286F9D">
              <w:rPr>
                <w:rFonts w:ascii="Arial" w:eastAsia="Times New Roman" w:hAnsi="Arial" w:cs="Arial"/>
                <w:color w:val="000000"/>
                <w:sz w:val="18"/>
                <w:szCs w:val="18"/>
                <w:lang w:eastAsia="es-MX"/>
              </w:rPr>
              <w:t xml:space="preserve"> por la cantidad de $</w:t>
            </w:r>
            <w:r w:rsidR="00AE4C92">
              <w:rPr>
                <w:rFonts w:ascii="Arial" w:eastAsia="Times New Roman" w:hAnsi="Arial" w:cs="Arial"/>
                <w:color w:val="000000"/>
                <w:sz w:val="18"/>
                <w:szCs w:val="18"/>
                <w:lang w:eastAsia="es-MX"/>
              </w:rPr>
              <w:t>2’507,585.73</w:t>
            </w:r>
            <w:r w:rsidR="00286F9D">
              <w:rPr>
                <w:rFonts w:ascii="Arial" w:eastAsia="Times New Roman" w:hAnsi="Arial" w:cs="Arial"/>
                <w:color w:val="000000"/>
                <w:sz w:val="18"/>
                <w:szCs w:val="18"/>
                <w:lang w:eastAsia="es-MX"/>
              </w:rPr>
              <w:t xml:space="preserve"> (</w:t>
            </w:r>
            <w:r w:rsidR="00AE4C92">
              <w:rPr>
                <w:rFonts w:ascii="Arial" w:eastAsia="Times New Roman" w:hAnsi="Arial" w:cs="Arial"/>
                <w:color w:val="000000"/>
                <w:sz w:val="18"/>
                <w:szCs w:val="18"/>
                <w:lang w:eastAsia="es-MX"/>
              </w:rPr>
              <w:t>Dos millones quinientos siete mil quinientos ochenta y cinco pesos 73</w:t>
            </w:r>
            <w:r w:rsidR="00286F9D">
              <w:rPr>
                <w:rFonts w:ascii="Arial" w:eastAsia="Times New Roman" w:hAnsi="Arial" w:cs="Arial"/>
                <w:color w:val="000000"/>
                <w:sz w:val="18"/>
                <w:szCs w:val="18"/>
                <w:lang w:eastAsia="es-MX"/>
              </w:rPr>
              <w:t>/100 M.N.), pero de la que únicamente nos realizaron depósitos por la cantidad de $</w:t>
            </w:r>
            <w:r w:rsidR="00AE4C92">
              <w:rPr>
                <w:rFonts w:ascii="Arial" w:eastAsia="Times New Roman" w:hAnsi="Arial" w:cs="Arial"/>
                <w:color w:val="000000"/>
                <w:sz w:val="18"/>
                <w:szCs w:val="18"/>
                <w:lang w:eastAsia="es-MX"/>
              </w:rPr>
              <w:t>1’438,839.08</w:t>
            </w:r>
            <w:r w:rsidR="00286F9D">
              <w:rPr>
                <w:rFonts w:ascii="Arial" w:eastAsia="Times New Roman" w:hAnsi="Arial" w:cs="Arial"/>
                <w:color w:val="000000"/>
                <w:sz w:val="18"/>
                <w:szCs w:val="18"/>
                <w:lang w:eastAsia="es-MX"/>
              </w:rPr>
              <w:t xml:space="preserve"> (</w:t>
            </w:r>
            <w:r w:rsidR="00AE4C92">
              <w:rPr>
                <w:rFonts w:ascii="Arial" w:eastAsia="Times New Roman" w:hAnsi="Arial" w:cs="Arial"/>
                <w:color w:val="000000"/>
                <w:sz w:val="18"/>
                <w:szCs w:val="18"/>
                <w:lang w:eastAsia="es-MX"/>
              </w:rPr>
              <w:t>Un millón cuatrocientos treinta y ocho mil ochocientos treinta y nueve pesos 08</w:t>
            </w:r>
            <w:r w:rsidR="00286F9D">
              <w:rPr>
                <w:rFonts w:ascii="Arial" w:eastAsia="Times New Roman" w:hAnsi="Arial" w:cs="Arial"/>
                <w:color w:val="000000"/>
                <w:sz w:val="18"/>
                <w:szCs w:val="18"/>
                <w:lang w:eastAsia="es-MX"/>
              </w:rPr>
              <w:t>/100 M.N.), habiendo realizado el Ingenio Lázaro Cárdenas S.A. de C.V. retenciones por gastos inherentes a los procesos de producción y cultivo de caña por la cantidad de $</w:t>
            </w:r>
            <w:r w:rsidR="00AE4C92">
              <w:rPr>
                <w:rFonts w:ascii="Arial" w:eastAsia="Times New Roman" w:hAnsi="Arial" w:cs="Arial"/>
                <w:color w:val="000000"/>
                <w:sz w:val="18"/>
                <w:szCs w:val="18"/>
                <w:lang w:eastAsia="es-MX"/>
              </w:rPr>
              <w:t>1’068,746.65</w:t>
            </w:r>
            <w:r w:rsidR="00286F9D">
              <w:rPr>
                <w:rFonts w:ascii="Arial" w:eastAsia="Times New Roman" w:hAnsi="Arial" w:cs="Arial"/>
                <w:color w:val="000000"/>
                <w:sz w:val="18"/>
                <w:szCs w:val="18"/>
                <w:lang w:eastAsia="es-MX"/>
              </w:rPr>
              <w:t xml:space="preserve"> (</w:t>
            </w:r>
            <w:r w:rsidR="00AE4C92">
              <w:rPr>
                <w:rFonts w:ascii="Arial" w:eastAsia="Times New Roman" w:hAnsi="Arial" w:cs="Arial"/>
                <w:color w:val="000000"/>
                <w:sz w:val="18"/>
                <w:szCs w:val="18"/>
                <w:lang w:eastAsia="es-MX"/>
              </w:rPr>
              <w:t>Un millón sesenta y ocho mil setecientos cuarenta y seis pesos 65</w:t>
            </w:r>
            <w:r w:rsidR="00286F9D">
              <w:rPr>
                <w:rFonts w:ascii="Arial" w:eastAsia="Times New Roman" w:hAnsi="Arial" w:cs="Arial"/>
                <w:color w:val="000000"/>
                <w:sz w:val="18"/>
                <w:szCs w:val="18"/>
                <w:lang w:eastAsia="es-MX"/>
              </w:rPr>
              <w:t>/100 M.N.)</w:t>
            </w:r>
            <w:r w:rsidR="003E55B6">
              <w:rPr>
                <w:rFonts w:ascii="Arial" w:eastAsia="Times New Roman" w:hAnsi="Arial" w:cs="Arial"/>
                <w:color w:val="000000"/>
                <w:sz w:val="18"/>
                <w:szCs w:val="18"/>
                <w:lang w:eastAsia="es-MX"/>
              </w:rPr>
              <w:t xml:space="preserve"> gastos que </w:t>
            </w:r>
            <w:r w:rsidR="00AE4C92">
              <w:rPr>
                <w:rFonts w:ascii="Arial" w:eastAsia="Times New Roman" w:hAnsi="Arial" w:cs="Arial"/>
                <w:color w:val="000000"/>
                <w:sz w:val="18"/>
                <w:szCs w:val="18"/>
                <w:lang w:eastAsia="es-MX"/>
              </w:rPr>
              <w:t xml:space="preserve">se </w:t>
            </w:r>
            <w:r w:rsidR="003E55B6">
              <w:rPr>
                <w:rFonts w:ascii="Arial" w:eastAsia="Times New Roman" w:hAnsi="Arial" w:cs="Arial"/>
                <w:color w:val="000000"/>
                <w:sz w:val="18"/>
                <w:szCs w:val="18"/>
                <w:lang w:eastAsia="es-MX"/>
              </w:rPr>
              <w:t>avala</w:t>
            </w:r>
            <w:r w:rsidR="00AE4C92">
              <w:rPr>
                <w:rFonts w:ascii="Arial" w:eastAsia="Times New Roman" w:hAnsi="Arial" w:cs="Arial"/>
                <w:color w:val="000000"/>
                <w:sz w:val="18"/>
                <w:szCs w:val="18"/>
                <w:lang w:eastAsia="es-MX"/>
              </w:rPr>
              <w:t>ron</w:t>
            </w:r>
            <w:r w:rsidR="003E55B6">
              <w:rPr>
                <w:rFonts w:ascii="Arial" w:eastAsia="Times New Roman" w:hAnsi="Arial" w:cs="Arial"/>
                <w:color w:val="000000"/>
                <w:sz w:val="18"/>
                <w:szCs w:val="18"/>
                <w:lang w:eastAsia="es-MX"/>
              </w:rPr>
              <w:t xml:space="preserve"> se realizaron</w:t>
            </w:r>
            <w:r w:rsidR="00286F9D">
              <w:rPr>
                <w:rFonts w:ascii="Arial" w:eastAsia="Times New Roman" w:hAnsi="Arial" w:cs="Arial"/>
                <w:color w:val="000000"/>
                <w:sz w:val="18"/>
                <w:szCs w:val="18"/>
                <w:lang w:eastAsia="es-MX"/>
              </w:rPr>
              <w:t>, sin embargo el mencionado Ingenio no nos entregó comprobantes con las formalidades fiscales nece</w:t>
            </w:r>
            <w:r w:rsidR="003E55B6">
              <w:rPr>
                <w:rFonts w:ascii="Arial" w:eastAsia="Times New Roman" w:hAnsi="Arial" w:cs="Arial"/>
                <w:color w:val="000000"/>
                <w:sz w:val="18"/>
                <w:szCs w:val="18"/>
                <w:lang w:eastAsia="es-MX"/>
              </w:rPr>
              <w:t>sarias</w:t>
            </w:r>
            <w:r w:rsidR="00D15029">
              <w:rPr>
                <w:rFonts w:ascii="Arial" w:eastAsia="Times New Roman" w:hAnsi="Arial" w:cs="Arial"/>
                <w:color w:val="000000"/>
                <w:sz w:val="18"/>
                <w:szCs w:val="18"/>
                <w:lang w:eastAsia="es-MX"/>
              </w:rPr>
              <w:t xml:space="preserve"> para poder realizar la compensación con los ingresos retenidos, lo anterior de acuerdo a</w:t>
            </w:r>
            <w:r w:rsidR="00C56BD3">
              <w:rPr>
                <w:rFonts w:ascii="Arial" w:eastAsia="Times New Roman" w:hAnsi="Arial" w:cs="Arial"/>
                <w:color w:val="000000"/>
                <w:sz w:val="18"/>
                <w:szCs w:val="18"/>
                <w:lang w:eastAsia="es-MX"/>
              </w:rPr>
              <w:t>l</w:t>
            </w:r>
            <w:r w:rsidR="00D15029">
              <w:rPr>
                <w:rFonts w:ascii="Arial" w:eastAsia="Times New Roman" w:hAnsi="Arial" w:cs="Arial"/>
                <w:color w:val="000000"/>
                <w:sz w:val="18"/>
                <w:szCs w:val="18"/>
                <w:lang w:eastAsia="es-MX"/>
              </w:rPr>
              <w:t xml:space="preserve"> </w:t>
            </w:r>
            <w:r w:rsidR="00C56BD3">
              <w:rPr>
                <w:rFonts w:ascii="Arial" w:eastAsia="Times New Roman" w:hAnsi="Arial" w:cs="Arial"/>
                <w:color w:val="000000"/>
                <w:sz w:val="18"/>
                <w:szCs w:val="18"/>
                <w:lang w:eastAsia="es-MX"/>
              </w:rPr>
              <w:t>desglose</w:t>
            </w:r>
            <w:r w:rsidR="00D15029">
              <w:rPr>
                <w:rFonts w:ascii="Arial" w:eastAsia="Times New Roman" w:hAnsi="Arial" w:cs="Arial"/>
                <w:color w:val="000000"/>
                <w:sz w:val="18"/>
                <w:szCs w:val="18"/>
                <w:lang w:eastAsia="es-MX"/>
              </w:rPr>
              <w:t xml:space="preserve"> siguiente:</w:t>
            </w:r>
          </w:p>
          <w:tbl>
            <w:tblPr>
              <w:tblStyle w:val="Tablaconcuadrcula"/>
              <w:tblW w:w="0" w:type="auto"/>
              <w:jc w:val="center"/>
              <w:tblLook w:val="04A0" w:firstRow="1" w:lastRow="0" w:firstColumn="1" w:lastColumn="0" w:noHBand="0" w:noVBand="1"/>
            </w:tblPr>
            <w:tblGrid>
              <w:gridCol w:w="2705"/>
              <w:gridCol w:w="2705"/>
              <w:gridCol w:w="2706"/>
              <w:gridCol w:w="2706"/>
              <w:gridCol w:w="2706"/>
            </w:tblGrid>
            <w:tr w:rsidR="00C56BD3" w:rsidTr="00AC66C3">
              <w:trPr>
                <w:trHeight w:val="1052"/>
                <w:jc w:val="center"/>
              </w:trPr>
              <w:tc>
                <w:tcPr>
                  <w:tcW w:w="5410" w:type="dxa"/>
                  <w:gridSpan w:val="2"/>
                  <w:vAlign w:val="center"/>
                </w:tcPr>
                <w:p w:rsidR="00C56BD3" w:rsidRPr="00C56BD3" w:rsidRDefault="00C56BD3" w:rsidP="000C122B">
                  <w:pPr>
                    <w:framePr w:hSpace="141" w:wrap="around" w:vAnchor="page" w:hAnchor="margin" w:xAlign="center" w:y="1066"/>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w:t>
                  </w:r>
                  <w:r w:rsidRPr="00AE4C92">
                    <w:rPr>
                      <w:rFonts w:ascii="Arial" w:eastAsia="Times New Roman" w:hAnsi="Arial" w:cs="Arial"/>
                      <w:color w:val="000000"/>
                      <w:sz w:val="18"/>
                      <w:szCs w:val="18"/>
                      <w:lang w:eastAsia="es-MX"/>
                    </w:rPr>
                    <w:t>ecursos de la zafra de azúcar de caña 2015-2016 por liquidación y ajuste de precio, que nos fue notificado por el mismo Ingenio</w:t>
                  </w:r>
                  <w:r w:rsidR="00062C6F">
                    <w:rPr>
                      <w:rFonts w:ascii="Arial" w:eastAsia="Times New Roman" w:hAnsi="Arial" w:cs="Arial"/>
                      <w:color w:val="000000"/>
                      <w:sz w:val="18"/>
                      <w:szCs w:val="18"/>
                      <w:lang w:eastAsia="es-MX"/>
                    </w:rPr>
                    <w:t>, realizándose las retenciones por trabajos realizados por el propio Ingenio y por la CNC, retenciones avaladas por la SEDRUA.</w:t>
                  </w:r>
                </w:p>
              </w:tc>
              <w:tc>
                <w:tcPr>
                  <w:tcW w:w="5412" w:type="dxa"/>
                  <w:gridSpan w:val="2"/>
                  <w:vAlign w:val="center"/>
                </w:tcPr>
                <w:p w:rsidR="00C56BD3" w:rsidRPr="00C56BD3" w:rsidRDefault="00C56BD3" w:rsidP="000C122B">
                  <w:pPr>
                    <w:framePr w:hSpace="141" w:wrap="around" w:vAnchor="page" w:hAnchor="margin" w:xAlign="center" w:y="1066"/>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Recursos de la </w:t>
                  </w:r>
                  <w:r w:rsidRPr="00AE4C92">
                    <w:rPr>
                      <w:rFonts w:ascii="Arial" w:eastAsia="Times New Roman" w:hAnsi="Arial" w:cs="Arial"/>
                      <w:color w:val="000000"/>
                      <w:sz w:val="18"/>
                      <w:szCs w:val="18"/>
                      <w:lang w:eastAsia="es-MX"/>
                    </w:rPr>
                    <w:t>zafra de azúcar de caña 2016-2017, se facturó realiz</w:t>
                  </w:r>
                  <w:r>
                    <w:rPr>
                      <w:rFonts w:ascii="Arial" w:eastAsia="Times New Roman" w:hAnsi="Arial" w:cs="Arial"/>
                      <w:color w:val="000000"/>
                      <w:sz w:val="18"/>
                      <w:szCs w:val="18"/>
                      <w:lang w:eastAsia="es-MX"/>
                    </w:rPr>
                    <w:t>á</w:t>
                  </w:r>
                  <w:r w:rsidRPr="00AE4C92">
                    <w:rPr>
                      <w:rFonts w:ascii="Arial" w:eastAsia="Times New Roman" w:hAnsi="Arial" w:cs="Arial"/>
                      <w:color w:val="000000"/>
                      <w:sz w:val="18"/>
                      <w:szCs w:val="18"/>
                      <w:lang w:eastAsia="es-MX"/>
                    </w:rPr>
                    <w:t>ndose las retenciones correspondientes por trabajos realizados por el propio Ingenio y por la CNPR por concepto de fertilizantes, pesticidas, mano de  obra y demás trabajos necesarios para el rescate del cultivo y la cosecha.</w:t>
                  </w:r>
                </w:p>
              </w:tc>
              <w:tc>
                <w:tcPr>
                  <w:tcW w:w="2706" w:type="dxa"/>
                  <w:vAlign w:val="center"/>
                </w:tcPr>
                <w:p w:rsidR="00C56BD3" w:rsidRDefault="00C56BD3" w:rsidP="000C122B">
                  <w:pPr>
                    <w:framePr w:hSpace="141" w:wrap="around" w:vAnchor="page" w:hAnchor="margin" w:xAlign="center" w:y="1066"/>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TOTALES</w:t>
                  </w:r>
                </w:p>
              </w:tc>
            </w:tr>
            <w:tr w:rsidR="00C56BD3" w:rsidTr="00AC66C3">
              <w:trPr>
                <w:trHeight w:val="216"/>
                <w:jc w:val="center"/>
              </w:trPr>
              <w:tc>
                <w:tcPr>
                  <w:tcW w:w="2705" w:type="dxa"/>
                </w:tcPr>
                <w:p w:rsidR="00C56BD3" w:rsidRPr="00C56BD3" w:rsidRDefault="00C56BD3" w:rsidP="000C122B">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Factura RP-004</w:t>
                  </w:r>
                </w:p>
              </w:tc>
              <w:tc>
                <w:tcPr>
                  <w:tcW w:w="2705" w:type="dxa"/>
                </w:tcPr>
                <w:p w:rsidR="00C56BD3" w:rsidRP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$1,264,191.93</w:t>
                  </w:r>
                </w:p>
              </w:tc>
              <w:tc>
                <w:tcPr>
                  <w:tcW w:w="2706" w:type="dxa"/>
                </w:tcPr>
                <w:p w:rsidR="00C56BD3" w:rsidRPr="00C56BD3" w:rsidRDefault="00C56BD3" w:rsidP="000C122B">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Factura RP-014</w:t>
                  </w:r>
                </w:p>
              </w:tc>
              <w:tc>
                <w:tcPr>
                  <w:tcW w:w="2706" w:type="dxa"/>
                </w:tcPr>
                <w:p w:rsidR="00C56BD3" w:rsidRP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$1,243,393.80</w:t>
                  </w:r>
                </w:p>
              </w:tc>
              <w:tc>
                <w:tcPr>
                  <w:tcW w:w="2706" w:type="dxa"/>
                </w:tcPr>
                <w:p w:rsid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$2’507,585.73</w:t>
                  </w:r>
                </w:p>
              </w:tc>
            </w:tr>
            <w:tr w:rsidR="00C56BD3" w:rsidTr="00AC66C3">
              <w:trPr>
                <w:trHeight w:val="201"/>
                <w:jc w:val="center"/>
              </w:trPr>
              <w:tc>
                <w:tcPr>
                  <w:tcW w:w="2705" w:type="dxa"/>
                </w:tcPr>
                <w:p w:rsidR="00C56BD3" w:rsidRPr="00C56BD3" w:rsidRDefault="00C56BD3" w:rsidP="000C122B">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Depósito 05/02/2017</w:t>
                  </w:r>
                </w:p>
              </w:tc>
              <w:tc>
                <w:tcPr>
                  <w:tcW w:w="2705" w:type="dxa"/>
                </w:tcPr>
                <w:p w:rsidR="00C56BD3" w:rsidRP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782,374.42</w:t>
                  </w:r>
                </w:p>
              </w:tc>
              <w:tc>
                <w:tcPr>
                  <w:tcW w:w="2706" w:type="dxa"/>
                </w:tcPr>
                <w:p w:rsidR="00C56BD3" w:rsidRPr="00C56BD3" w:rsidRDefault="00C56BD3" w:rsidP="000C122B">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Depósito 22/06/2017</w:t>
                  </w:r>
                </w:p>
              </w:tc>
              <w:tc>
                <w:tcPr>
                  <w:tcW w:w="2706" w:type="dxa"/>
                </w:tcPr>
                <w:p w:rsidR="00C56BD3" w:rsidRP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590,850.71</w:t>
                  </w:r>
                </w:p>
              </w:tc>
              <w:tc>
                <w:tcPr>
                  <w:tcW w:w="2706" w:type="dxa"/>
                  <w:vMerge w:val="restart"/>
                  <w:vAlign w:val="center"/>
                </w:tcPr>
                <w:p w:rsid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1’438,839.08</w:t>
                  </w:r>
                </w:p>
              </w:tc>
            </w:tr>
            <w:tr w:rsidR="00C56BD3" w:rsidTr="00AC66C3">
              <w:trPr>
                <w:trHeight w:val="216"/>
                <w:jc w:val="center"/>
              </w:trPr>
              <w:tc>
                <w:tcPr>
                  <w:tcW w:w="2705" w:type="dxa"/>
                </w:tcPr>
                <w:p w:rsidR="00C56BD3" w:rsidRPr="00C56BD3" w:rsidRDefault="00C56BD3" w:rsidP="000C122B">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Depósito 15/06/2017</w:t>
                  </w:r>
                </w:p>
              </w:tc>
              <w:tc>
                <w:tcPr>
                  <w:tcW w:w="2705" w:type="dxa"/>
                </w:tcPr>
                <w:p w:rsidR="00C56BD3" w:rsidRP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65,613.95</w:t>
                  </w:r>
                </w:p>
              </w:tc>
              <w:tc>
                <w:tcPr>
                  <w:tcW w:w="2706" w:type="dxa"/>
                </w:tcPr>
                <w:p w:rsidR="00C56BD3" w:rsidRDefault="00C56BD3" w:rsidP="000C122B">
                  <w:pPr>
                    <w:framePr w:hSpace="141" w:wrap="around" w:vAnchor="page" w:hAnchor="margin" w:xAlign="center" w:y="1066"/>
                    <w:jc w:val="both"/>
                    <w:rPr>
                      <w:rFonts w:ascii="Arial" w:eastAsia="Times New Roman" w:hAnsi="Arial" w:cs="Arial"/>
                      <w:color w:val="000000"/>
                      <w:sz w:val="18"/>
                      <w:szCs w:val="18"/>
                      <w:lang w:eastAsia="es-MX"/>
                    </w:rPr>
                  </w:pPr>
                </w:p>
              </w:tc>
              <w:tc>
                <w:tcPr>
                  <w:tcW w:w="2706" w:type="dxa"/>
                </w:tcPr>
                <w:p w:rsidR="00C56BD3" w:rsidRP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p>
              </w:tc>
              <w:tc>
                <w:tcPr>
                  <w:tcW w:w="2706" w:type="dxa"/>
                  <w:vMerge/>
                </w:tcPr>
                <w:p w:rsid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p>
              </w:tc>
            </w:tr>
            <w:tr w:rsidR="00C56BD3" w:rsidTr="00AC66C3">
              <w:trPr>
                <w:trHeight w:val="216"/>
                <w:jc w:val="center"/>
              </w:trPr>
              <w:tc>
                <w:tcPr>
                  <w:tcW w:w="2705" w:type="dxa"/>
                </w:tcPr>
                <w:p w:rsidR="00C56BD3" w:rsidRPr="00C56BD3" w:rsidRDefault="00C56BD3" w:rsidP="000C122B">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b/>
                      <w:bCs/>
                      <w:color w:val="000000"/>
                      <w:sz w:val="18"/>
                      <w:szCs w:val="18"/>
                      <w:lang w:eastAsia="es-MX"/>
                    </w:rPr>
                    <w:t>Retenciones</w:t>
                  </w:r>
                </w:p>
              </w:tc>
              <w:tc>
                <w:tcPr>
                  <w:tcW w:w="2705" w:type="dxa"/>
                </w:tcPr>
                <w:p w:rsidR="00C56BD3" w:rsidRP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b/>
                      <w:bCs/>
                      <w:color w:val="000000"/>
                      <w:sz w:val="18"/>
                      <w:szCs w:val="18"/>
                      <w:lang w:eastAsia="es-MX"/>
                    </w:rPr>
                    <w:t>$416,203.56</w:t>
                  </w:r>
                </w:p>
              </w:tc>
              <w:tc>
                <w:tcPr>
                  <w:tcW w:w="2706" w:type="dxa"/>
                </w:tcPr>
                <w:p w:rsidR="00C56BD3" w:rsidRPr="00C56BD3" w:rsidRDefault="00C56BD3" w:rsidP="000C122B">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b/>
                      <w:bCs/>
                      <w:color w:val="000000"/>
                      <w:sz w:val="18"/>
                      <w:szCs w:val="18"/>
                      <w:lang w:eastAsia="es-MX"/>
                    </w:rPr>
                    <w:t>Retenciones</w:t>
                  </w:r>
                </w:p>
              </w:tc>
              <w:tc>
                <w:tcPr>
                  <w:tcW w:w="2706" w:type="dxa"/>
                </w:tcPr>
                <w:p w:rsidR="00C56BD3" w:rsidRPr="00C56BD3" w:rsidRDefault="00C56BD3" w:rsidP="000C122B">
                  <w:pPr>
                    <w:framePr w:hSpace="141" w:wrap="around" w:vAnchor="page" w:hAnchor="margin" w:xAlign="center" w:y="1066"/>
                    <w:jc w:val="right"/>
                    <w:rPr>
                      <w:rFonts w:ascii="Arial" w:eastAsia="Times New Roman" w:hAnsi="Arial" w:cs="Arial"/>
                      <w:color w:val="000000"/>
                      <w:sz w:val="18"/>
                      <w:szCs w:val="18"/>
                      <w:lang w:eastAsia="es-MX"/>
                    </w:rPr>
                  </w:pPr>
                  <w:r w:rsidRPr="00C56BD3">
                    <w:rPr>
                      <w:rFonts w:ascii="Arial" w:eastAsia="Times New Roman" w:hAnsi="Arial" w:cs="Arial"/>
                      <w:b/>
                      <w:bCs/>
                      <w:color w:val="000000"/>
                      <w:sz w:val="18"/>
                      <w:szCs w:val="18"/>
                      <w:lang w:eastAsia="es-MX"/>
                    </w:rPr>
                    <w:t>$652,543.09</w:t>
                  </w:r>
                </w:p>
              </w:tc>
              <w:tc>
                <w:tcPr>
                  <w:tcW w:w="2706" w:type="dxa"/>
                </w:tcPr>
                <w:p w:rsidR="00C56BD3" w:rsidRPr="00C56BD3" w:rsidRDefault="00C56BD3" w:rsidP="000C122B">
                  <w:pPr>
                    <w:framePr w:hSpace="141" w:wrap="around" w:vAnchor="page" w:hAnchor="margin" w:xAlign="center" w:y="1066"/>
                    <w:jc w:val="right"/>
                    <w:rPr>
                      <w:rFonts w:ascii="Arial" w:eastAsia="Times New Roman" w:hAnsi="Arial" w:cs="Arial"/>
                      <w:b/>
                      <w:color w:val="000000"/>
                      <w:sz w:val="18"/>
                      <w:szCs w:val="18"/>
                      <w:lang w:eastAsia="es-MX"/>
                    </w:rPr>
                  </w:pPr>
                  <w:r w:rsidRPr="00C56BD3">
                    <w:rPr>
                      <w:rFonts w:ascii="Arial" w:eastAsia="Times New Roman" w:hAnsi="Arial" w:cs="Arial"/>
                      <w:b/>
                      <w:color w:val="000000"/>
                      <w:sz w:val="18"/>
                      <w:szCs w:val="18"/>
                      <w:lang w:eastAsia="es-MX"/>
                    </w:rPr>
                    <w:t>$1’068,746.65</w:t>
                  </w:r>
                </w:p>
              </w:tc>
            </w:tr>
          </w:tbl>
          <w:p w:rsidR="00D15029" w:rsidRDefault="00D15029" w:rsidP="001241C1">
            <w:pPr>
              <w:spacing w:after="0" w:line="240" w:lineRule="auto"/>
              <w:jc w:val="both"/>
              <w:rPr>
                <w:rFonts w:ascii="Arial" w:eastAsia="Times New Roman" w:hAnsi="Arial" w:cs="Arial"/>
                <w:color w:val="000000"/>
                <w:sz w:val="18"/>
                <w:szCs w:val="18"/>
                <w:lang w:eastAsia="es-MX"/>
              </w:rPr>
            </w:pPr>
          </w:p>
          <w:p w:rsidR="002D02BE" w:rsidRDefault="00062C6F" w:rsidP="001241C1">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00AE4C92">
              <w:rPr>
                <w:rFonts w:ascii="Arial" w:eastAsia="Times New Roman" w:hAnsi="Arial" w:cs="Arial"/>
                <w:color w:val="000000"/>
                <w:sz w:val="18"/>
                <w:szCs w:val="18"/>
                <w:lang w:eastAsia="es-MX"/>
              </w:rPr>
              <w:t>or lo</w:t>
            </w:r>
            <w:r>
              <w:rPr>
                <w:rFonts w:ascii="Arial" w:eastAsia="Times New Roman" w:hAnsi="Arial" w:cs="Arial"/>
                <w:color w:val="000000"/>
                <w:sz w:val="18"/>
                <w:szCs w:val="18"/>
                <w:lang w:eastAsia="es-MX"/>
              </w:rPr>
              <w:t xml:space="preserve"> anterior, es</w:t>
            </w:r>
            <w:r w:rsidR="00AE4C92">
              <w:rPr>
                <w:rFonts w:ascii="Arial" w:eastAsia="Times New Roman" w:hAnsi="Arial" w:cs="Arial"/>
                <w:color w:val="000000"/>
                <w:sz w:val="18"/>
                <w:szCs w:val="18"/>
                <w:lang w:eastAsia="es-MX"/>
              </w:rPr>
              <w:t xml:space="preserve"> que se solicitó a la Junta de Gobierno del CEFOGA</w:t>
            </w:r>
            <w:r>
              <w:rPr>
                <w:rFonts w:ascii="Arial" w:eastAsia="Times New Roman" w:hAnsi="Arial" w:cs="Arial"/>
                <w:color w:val="000000"/>
                <w:sz w:val="18"/>
                <w:szCs w:val="18"/>
                <w:lang w:eastAsia="es-MX"/>
              </w:rPr>
              <w:t>,</w:t>
            </w:r>
            <w:r w:rsidR="00AE4C92">
              <w:rPr>
                <w:rFonts w:ascii="Arial" w:eastAsia="Times New Roman" w:hAnsi="Arial" w:cs="Arial"/>
                <w:color w:val="000000"/>
                <w:sz w:val="18"/>
                <w:szCs w:val="18"/>
                <w:lang w:eastAsia="es-MX"/>
              </w:rPr>
              <w:t xml:space="preserve"> </w:t>
            </w:r>
            <w:r w:rsidR="00D15029">
              <w:rPr>
                <w:rFonts w:ascii="Arial" w:eastAsia="Times New Roman" w:hAnsi="Arial" w:cs="Arial"/>
                <w:color w:val="000000"/>
                <w:sz w:val="18"/>
                <w:szCs w:val="18"/>
                <w:lang w:eastAsia="es-MX"/>
              </w:rPr>
              <w:t xml:space="preserve">de conformidad a lo que se establece en el artículo 14 fracciones IX y XI del Decreto que Crea el Centro Estatal de Fomento Ganadero del Estado de Michoacán de Ocampo, y al Acuerdo por el que se Emiten las Reglas Específicas del Registro y Valoración del Patrimonio en su Apartado B. Reglas Específicas del Registro y Valoración del Activo, Punto 5. Estimación para Cuentas Incobrables, la propuesta de Cancelación de Cuentas por Cobrar Irrecuperables, y nos encontramos en espera de la </w:t>
            </w:r>
            <w:proofErr w:type="spellStart"/>
            <w:r w:rsidR="00D15029">
              <w:rPr>
                <w:rFonts w:ascii="Arial" w:eastAsia="Times New Roman" w:hAnsi="Arial" w:cs="Arial"/>
                <w:color w:val="000000"/>
                <w:sz w:val="18"/>
                <w:szCs w:val="18"/>
                <w:lang w:eastAsia="es-MX"/>
              </w:rPr>
              <w:t>Dictaminación</w:t>
            </w:r>
            <w:proofErr w:type="spellEnd"/>
            <w:r w:rsidR="00D15029">
              <w:rPr>
                <w:rFonts w:ascii="Arial" w:eastAsia="Times New Roman" w:hAnsi="Arial" w:cs="Arial"/>
                <w:color w:val="000000"/>
                <w:sz w:val="18"/>
                <w:szCs w:val="18"/>
                <w:lang w:eastAsia="es-MX"/>
              </w:rPr>
              <w:t xml:space="preserve"> de la Consejería Jurídica, con respecto a la existencia del adeudo, a fin de que dictaminen si existen acciones compensatorias, así como si existe factibilidad en el cobro o declaración de ins</w:t>
            </w:r>
            <w:r>
              <w:rPr>
                <w:rFonts w:ascii="Arial" w:eastAsia="Times New Roman" w:hAnsi="Arial" w:cs="Arial"/>
                <w:color w:val="000000"/>
                <w:sz w:val="18"/>
                <w:szCs w:val="18"/>
                <w:lang w:eastAsia="es-MX"/>
              </w:rPr>
              <w:t>o</w:t>
            </w:r>
            <w:r w:rsidR="00D15029">
              <w:rPr>
                <w:rFonts w:ascii="Arial" w:eastAsia="Times New Roman" w:hAnsi="Arial" w:cs="Arial"/>
                <w:color w:val="000000"/>
                <w:sz w:val="18"/>
                <w:szCs w:val="18"/>
                <w:lang w:eastAsia="es-MX"/>
              </w:rPr>
              <w:t>lvencia.</w:t>
            </w:r>
            <w:r w:rsidR="00133BB8">
              <w:rPr>
                <w:rFonts w:ascii="Arial" w:eastAsia="Times New Roman" w:hAnsi="Arial" w:cs="Arial"/>
                <w:color w:val="000000"/>
                <w:sz w:val="18"/>
                <w:szCs w:val="18"/>
                <w:lang w:eastAsia="es-MX"/>
              </w:rPr>
              <w:t xml:space="preserve"> </w:t>
            </w:r>
          </w:p>
          <w:p w:rsidR="00D15029" w:rsidRDefault="00133BB8" w:rsidP="001241C1">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En este mes de diciembre se recuperó la cantidad de $50,052.14 solo teniendo por recaudar la cantidad de $1,018,694.51</w:t>
            </w:r>
          </w:p>
          <w:p w:rsidR="005A00DF" w:rsidRDefault="00062C6F" w:rsidP="002E54F8">
            <w:pPr>
              <w:autoSpaceDE w:val="0"/>
              <w:autoSpaceDN w:val="0"/>
              <w:adjustRightInd w:val="0"/>
              <w:spacing w:after="0" w:line="240" w:lineRule="auto"/>
              <w:jc w:val="both"/>
              <w:rPr>
                <w:rFonts w:ascii="ArialMT" w:hAnsi="ArialMT" w:cs="ArialMT"/>
                <w:sz w:val="18"/>
                <w:szCs w:val="18"/>
              </w:rPr>
            </w:pPr>
            <w:r>
              <w:rPr>
                <w:rFonts w:ascii="Arial" w:eastAsia="Times New Roman" w:hAnsi="Arial" w:cs="Arial"/>
                <w:color w:val="000000"/>
                <w:sz w:val="18"/>
                <w:szCs w:val="18"/>
                <w:lang w:eastAsia="es-MX"/>
              </w:rPr>
              <w:t>Con respecto a</w:t>
            </w:r>
            <w:r w:rsidR="00AC328D">
              <w:rPr>
                <w:rFonts w:ascii="Arial" w:eastAsia="Times New Roman" w:hAnsi="Arial" w:cs="Arial"/>
                <w:color w:val="000000"/>
                <w:sz w:val="18"/>
                <w:szCs w:val="18"/>
                <w:lang w:eastAsia="es-MX"/>
              </w:rPr>
              <w:t>l importe por subsidios y subvenciones</w:t>
            </w:r>
            <w:r>
              <w:rPr>
                <w:rFonts w:ascii="Arial" w:eastAsia="Times New Roman" w:hAnsi="Arial" w:cs="Arial"/>
                <w:color w:val="000000"/>
                <w:sz w:val="18"/>
                <w:szCs w:val="18"/>
                <w:lang w:eastAsia="es-MX"/>
              </w:rPr>
              <w:t>, son recursos no recibidos de parte de la Secretaría de Finanzas y Administración, los cuales</w:t>
            </w:r>
            <w:r w:rsidR="00AC328D">
              <w:rPr>
                <w:rFonts w:ascii="Arial" w:eastAsia="Times New Roman" w:hAnsi="Arial" w:cs="Arial"/>
                <w:color w:val="000000"/>
                <w:sz w:val="18"/>
                <w:szCs w:val="18"/>
                <w:lang w:eastAsia="es-MX"/>
              </w:rPr>
              <w:t xml:space="preserve"> corresponde</w:t>
            </w:r>
            <w:r>
              <w:rPr>
                <w:rFonts w:ascii="Arial" w:eastAsia="Times New Roman" w:hAnsi="Arial" w:cs="Arial"/>
                <w:color w:val="000000"/>
                <w:sz w:val="18"/>
                <w:szCs w:val="18"/>
                <w:lang w:eastAsia="es-MX"/>
              </w:rPr>
              <w:t xml:space="preserve">n </w:t>
            </w:r>
            <w:r w:rsidR="00AC328D">
              <w:rPr>
                <w:rFonts w:ascii="Arial" w:eastAsia="Times New Roman" w:hAnsi="Arial" w:cs="Arial"/>
                <w:color w:val="000000"/>
                <w:sz w:val="18"/>
                <w:szCs w:val="18"/>
                <w:lang w:eastAsia="es-MX"/>
              </w:rPr>
              <w:t xml:space="preserve">al importe del Impuesto Sobre la Renta </w:t>
            </w:r>
            <w:r w:rsidR="00DB101A">
              <w:rPr>
                <w:rFonts w:ascii="Arial" w:eastAsia="Times New Roman" w:hAnsi="Arial" w:cs="Arial"/>
                <w:color w:val="000000"/>
                <w:sz w:val="18"/>
                <w:szCs w:val="18"/>
                <w:lang w:eastAsia="es-MX"/>
              </w:rPr>
              <w:t>Retenido por la Secretaría de Finanzas y Administración</w:t>
            </w:r>
            <w:r>
              <w:rPr>
                <w:rFonts w:ascii="Arial" w:eastAsia="Times New Roman" w:hAnsi="Arial" w:cs="Arial"/>
                <w:color w:val="000000"/>
                <w:sz w:val="18"/>
                <w:szCs w:val="18"/>
                <w:lang w:eastAsia="es-MX"/>
              </w:rPr>
              <w:t xml:space="preserve"> a los trabajadores del CEFOGA</w:t>
            </w:r>
            <w:r w:rsidR="00DB101A">
              <w:rPr>
                <w:rFonts w:ascii="Arial" w:eastAsia="Times New Roman" w:hAnsi="Arial" w:cs="Arial"/>
                <w:color w:val="000000"/>
                <w:sz w:val="18"/>
                <w:szCs w:val="18"/>
                <w:lang w:eastAsia="es-MX"/>
              </w:rPr>
              <w:t xml:space="preserve"> </w:t>
            </w:r>
            <w:r w:rsidR="001241C1">
              <w:rPr>
                <w:rFonts w:ascii="Arial" w:eastAsia="Times New Roman" w:hAnsi="Arial" w:cs="Arial"/>
                <w:color w:val="000000"/>
                <w:sz w:val="18"/>
                <w:szCs w:val="18"/>
                <w:lang w:eastAsia="es-MX"/>
              </w:rPr>
              <w:t>por el periodo de enero</w:t>
            </w:r>
            <w:r w:rsidR="00AC328D">
              <w:rPr>
                <w:rFonts w:ascii="Arial" w:eastAsia="Times New Roman" w:hAnsi="Arial" w:cs="Arial"/>
                <w:color w:val="000000"/>
                <w:sz w:val="18"/>
                <w:szCs w:val="18"/>
                <w:lang w:eastAsia="es-MX"/>
              </w:rPr>
              <w:t xml:space="preserve"> 2019</w:t>
            </w:r>
            <w:r w:rsidR="00903DF1">
              <w:rPr>
                <w:rFonts w:ascii="Arial" w:eastAsia="Times New Roman" w:hAnsi="Arial" w:cs="Arial"/>
                <w:color w:val="000000"/>
                <w:sz w:val="18"/>
                <w:szCs w:val="18"/>
                <w:lang w:eastAsia="es-MX"/>
              </w:rPr>
              <w:t xml:space="preserve"> y </w:t>
            </w:r>
            <w:r w:rsidR="00E21174">
              <w:rPr>
                <w:rFonts w:ascii="Arial" w:eastAsia="Times New Roman" w:hAnsi="Arial" w:cs="Arial"/>
                <w:color w:val="000000"/>
                <w:sz w:val="18"/>
                <w:szCs w:val="18"/>
                <w:lang w:eastAsia="es-MX"/>
              </w:rPr>
              <w:t>hasta el prese</w:t>
            </w:r>
            <w:r w:rsidR="00EF13B2">
              <w:rPr>
                <w:rFonts w:ascii="Arial" w:eastAsia="Times New Roman" w:hAnsi="Arial" w:cs="Arial"/>
                <w:color w:val="000000"/>
                <w:sz w:val="18"/>
                <w:szCs w:val="18"/>
                <w:lang w:eastAsia="es-MX"/>
              </w:rPr>
              <w:t>nt</w:t>
            </w:r>
            <w:r w:rsidR="00133BB8">
              <w:rPr>
                <w:rFonts w:ascii="Arial" w:eastAsia="Times New Roman" w:hAnsi="Arial" w:cs="Arial"/>
                <w:color w:val="000000"/>
                <w:sz w:val="18"/>
                <w:szCs w:val="18"/>
                <w:lang w:eastAsia="es-MX"/>
              </w:rPr>
              <w:t>e mes de diciembre</w:t>
            </w:r>
            <w:r w:rsidR="00086D60">
              <w:rPr>
                <w:rFonts w:ascii="Arial" w:eastAsia="Times New Roman" w:hAnsi="Arial" w:cs="Arial"/>
                <w:color w:val="000000"/>
                <w:sz w:val="18"/>
                <w:szCs w:val="18"/>
                <w:lang w:eastAsia="es-MX"/>
              </w:rPr>
              <w:t xml:space="preserve"> de 2021</w:t>
            </w:r>
            <w:r w:rsidR="002E54F8">
              <w:rPr>
                <w:rFonts w:ascii="Arial" w:eastAsia="Times New Roman" w:hAnsi="Arial" w:cs="Arial"/>
                <w:color w:val="000000"/>
                <w:sz w:val="18"/>
                <w:szCs w:val="18"/>
                <w:lang w:eastAsia="es-MX"/>
              </w:rPr>
              <w:t xml:space="preserve">, donde a la fecha y </w:t>
            </w:r>
            <w:r w:rsidR="00203F51">
              <w:rPr>
                <w:rFonts w:ascii="Arial" w:eastAsia="Times New Roman" w:hAnsi="Arial" w:cs="Arial"/>
                <w:color w:val="000000"/>
                <w:sz w:val="18"/>
                <w:szCs w:val="18"/>
                <w:lang w:eastAsia="es-MX"/>
              </w:rPr>
              <w:t>no obstante que mes con m</w:t>
            </w:r>
            <w:r w:rsidR="00130627">
              <w:rPr>
                <w:rFonts w:ascii="Arial" w:eastAsia="Times New Roman" w:hAnsi="Arial" w:cs="Arial"/>
                <w:color w:val="000000"/>
                <w:sz w:val="18"/>
                <w:szCs w:val="18"/>
                <w:lang w:eastAsia="es-MX"/>
              </w:rPr>
              <w:t>es se solicita de manera formal</w:t>
            </w:r>
            <w:r w:rsidR="00203F51">
              <w:rPr>
                <w:rFonts w:ascii="Arial" w:eastAsia="Times New Roman" w:hAnsi="Arial" w:cs="Arial"/>
                <w:color w:val="000000"/>
                <w:sz w:val="18"/>
                <w:szCs w:val="18"/>
                <w:lang w:eastAsia="es-MX"/>
              </w:rPr>
              <w:t xml:space="preserve"> el reintegro del entero presentado cada periodo, no se ha recibido dicho recurso.</w:t>
            </w:r>
          </w:p>
          <w:p w:rsidR="00212990" w:rsidRPr="00112A5A" w:rsidRDefault="0082145F" w:rsidP="00E42F4A">
            <w:pPr>
              <w:autoSpaceDE w:val="0"/>
              <w:autoSpaceDN w:val="0"/>
              <w:adjustRightInd w:val="0"/>
              <w:spacing w:after="0" w:line="240" w:lineRule="auto"/>
              <w:jc w:val="both"/>
              <w:rPr>
                <w:rFonts w:ascii="Arial" w:eastAsia="Times New Roman" w:hAnsi="Arial" w:cs="Arial"/>
                <w:color w:val="000000"/>
                <w:sz w:val="18"/>
                <w:szCs w:val="18"/>
                <w:lang w:eastAsia="es-MX"/>
              </w:rPr>
            </w:pPr>
            <w:r>
              <w:rPr>
                <w:rFonts w:ascii="ArialMT" w:hAnsi="ArialMT" w:cs="ArialMT"/>
                <w:sz w:val="18"/>
                <w:szCs w:val="18"/>
              </w:rPr>
              <w:t xml:space="preserve"> </w:t>
            </w:r>
          </w:p>
        </w:tc>
        <w:tc>
          <w:tcPr>
            <w:tcW w:w="380" w:type="dxa"/>
            <w:gridSpan w:val="2"/>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r>
      <w:tr w:rsidR="00846AFD"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846AFD" w:rsidRPr="00112A5A" w:rsidRDefault="00846AFD"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3713" w:type="dxa"/>
            <w:gridSpan w:val="25"/>
            <w:vMerge/>
            <w:tcBorders>
              <w:left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r>
      <w:tr w:rsidR="00846AFD" w:rsidRPr="00112A5A" w:rsidTr="00AC66C3">
        <w:trPr>
          <w:gridAfter w:val="2"/>
          <w:wAfter w:w="417" w:type="dxa"/>
          <w:trHeight w:val="2957"/>
        </w:trPr>
        <w:tc>
          <w:tcPr>
            <w:tcW w:w="380" w:type="dxa"/>
            <w:tcBorders>
              <w:top w:val="nil"/>
              <w:left w:val="nil"/>
              <w:bottom w:val="nil"/>
              <w:right w:val="nil"/>
            </w:tcBorders>
            <w:shd w:val="clear" w:color="auto" w:fill="auto"/>
            <w:noWrap/>
            <w:hideMark/>
          </w:tcPr>
          <w:p w:rsidR="00846AFD" w:rsidRPr="00112A5A" w:rsidRDefault="00846AFD"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3713" w:type="dxa"/>
            <w:gridSpan w:val="25"/>
            <w:vMerge/>
            <w:tcBorders>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846AFD" w:rsidRPr="00112A5A" w:rsidRDefault="00846AFD"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4359" w:type="dxa"/>
            <w:gridSpan w:val="5"/>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Deudores Diversos por Cobrar a Corto Plazo</w:t>
            </w: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8894" w:type="dxa"/>
            <w:gridSpan w:val="14"/>
            <w:tcBorders>
              <w:top w:val="nil"/>
              <w:left w:val="nil"/>
              <w:bottom w:val="nil"/>
              <w:right w:val="nil"/>
            </w:tcBorders>
            <w:shd w:val="clear" w:color="auto" w:fill="auto"/>
            <w:noWrap/>
            <w:vAlign w:val="bottom"/>
            <w:hideMark/>
          </w:tcPr>
          <w:p w:rsidR="00112A5A" w:rsidRDefault="00112A5A" w:rsidP="00112A5A">
            <w:pPr>
              <w:spacing w:after="0" w:line="240" w:lineRule="auto"/>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Representa el monto de los derechos de cobro a favor del ente público por gastos por comprobar.</w:t>
            </w:r>
          </w:p>
          <w:p w:rsidR="0082551D" w:rsidRDefault="0082551D" w:rsidP="00112A5A">
            <w:pPr>
              <w:spacing w:after="0" w:line="240" w:lineRule="auto"/>
              <w:jc w:val="both"/>
              <w:rPr>
                <w:rFonts w:ascii="Arial" w:eastAsia="Times New Roman" w:hAnsi="Arial" w:cs="Arial"/>
                <w:color w:val="000000"/>
                <w:sz w:val="18"/>
                <w:szCs w:val="18"/>
                <w:lang w:eastAsia="es-MX"/>
              </w:rPr>
            </w:pPr>
          </w:p>
          <w:p w:rsidR="000061FE" w:rsidRPr="00112A5A" w:rsidRDefault="000061FE"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E27E5F" w:rsidRDefault="00112A5A" w:rsidP="00E27E5F">
            <w:pPr>
              <w:pStyle w:val="Prrafodelista"/>
              <w:numPr>
                <w:ilvl w:val="0"/>
                <w:numId w:val="11"/>
              </w:numPr>
              <w:spacing w:after="0" w:line="240" w:lineRule="auto"/>
              <w:rPr>
                <w:rFonts w:ascii="Arial" w:eastAsia="Times New Roman" w:hAnsi="Arial" w:cs="Arial"/>
                <w:sz w:val="18"/>
                <w:szCs w:val="18"/>
                <w:lang w:eastAsia="es-MX"/>
              </w:rPr>
            </w:pPr>
          </w:p>
        </w:tc>
        <w:tc>
          <w:tcPr>
            <w:tcW w:w="6115" w:type="dxa"/>
            <w:gridSpan w:val="7"/>
            <w:tcBorders>
              <w:top w:val="nil"/>
              <w:left w:val="nil"/>
              <w:bottom w:val="nil"/>
              <w:right w:val="nil"/>
            </w:tcBorders>
            <w:shd w:val="clear" w:color="auto" w:fill="auto"/>
            <w:noWrap/>
            <w:vAlign w:val="bottom"/>
            <w:hideMark/>
          </w:tcPr>
          <w:p w:rsidR="00112A5A" w:rsidRPr="00E27E5F" w:rsidRDefault="00112A5A" w:rsidP="00E27E5F">
            <w:pPr>
              <w:spacing w:after="0" w:line="240" w:lineRule="auto"/>
              <w:jc w:val="both"/>
              <w:rPr>
                <w:rFonts w:ascii="Arial" w:eastAsia="Times New Roman" w:hAnsi="Arial" w:cs="Arial"/>
                <w:b/>
                <w:bCs/>
                <w:color w:val="000000"/>
                <w:sz w:val="18"/>
                <w:szCs w:val="18"/>
                <w:lang w:eastAsia="es-MX"/>
              </w:rPr>
            </w:pPr>
            <w:r w:rsidRPr="00E27E5F">
              <w:rPr>
                <w:rFonts w:ascii="Arial" w:eastAsia="Times New Roman" w:hAnsi="Arial" w:cs="Arial"/>
                <w:b/>
                <w:bCs/>
                <w:color w:val="000000"/>
                <w:sz w:val="18"/>
                <w:szCs w:val="18"/>
                <w:lang w:eastAsia="es-MX"/>
              </w:rPr>
              <w:t>Otros Derechos a recibir Efectivo y Equivalentes a Corto Plazo</w:t>
            </w:r>
          </w:p>
        </w:tc>
        <w:tc>
          <w:tcPr>
            <w:tcW w:w="87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4093" w:type="dxa"/>
            <w:gridSpan w:val="27"/>
            <w:vMerge w:val="restart"/>
            <w:tcBorders>
              <w:top w:val="nil"/>
              <w:left w:val="nil"/>
              <w:bottom w:val="nil"/>
              <w:right w:val="nil"/>
            </w:tcBorders>
            <w:shd w:val="clear" w:color="auto" w:fill="auto"/>
            <w:vAlign w:val="bottom"/>
            <w:hideMark/>
          </w:tcPr>
          <w:p w:rsidR="008D44F7" w:rsidRDefault="00112A5A" w:rsidP="009C4180">
            <w:pPr>
              <w:spacing w:after="0" w:line="240" w:lineRule="auto"/>
              <w:ind w:right="381"/>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rsidR="008D44F7" w:rsidRDefault="00112A5A" w:rsidP="00ED7FE5">
            <w:pPr>
              <w:spacing w:after="0" w:line="240" w:lineRule="auto"/>
              <w:ind w:right="381"/>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En este rubro se encuentra el registro del Ingreso correspondiente a Servicios Personales de funcionarios pagado de forma centralizada </w:t>
            </w:r>
            <w:r w:rsidR="00407CA1">
              <w:rPr>
                <w:rFonts w:ascii="Arial" w:eastAsia="Times New Roman" w:hAnsi="Arial" w:cs="Arial"/>
                <w:color w:val="000000"/>
                <w:sz w:val="18"/>
                <w:szCs w:val="18"/>
                <w:lang w:eastAsia="es-MX"/>
              </w:rPr>
              <w:t>por</w:t>
            </w:r>
            <w:r w:rsidRPr="00112A5A">
              <w:rPr>
                <w:rFonts w:ascii="Arial" w:eastAsia="Times New Roman" w:hAnsi="Arial" w:cs="Arial"/>
                <w:color w:val="000000"/>
                <w:sz w:val="18"/>
                <w:szCs w:val="18"/>
                <w:lang w:eastAsia="es-MX"/>
              </w:rPr>
              <w:t xml:space="preserve"> la Secretaría de Finanzas y Administración, al igual que </w:t>
            </w:r>
            <w:r w:rsidR="00ED7FE5">
              <w:rPr>
                <w:rFonts w:ascii="Arial" w:eastAsia="Times New Roman" w:hAnsi="Arial" w:cs="Arial"/>
                <w:color w:val="000000"/>
                <w:sz w:val="18"/>
                <w:szCs w:val="18"/>
                <w:lang w:eastAsia="es-MX"/>
              </w:rPr>
              <w:t>otros</w:t>
            </w:r>
            <w:r w:rsidRPr="00112A5A">
              <w:rPr>
                <w:rFonts w:ascii="Arial" w:eastAsia="Times New Roman" w:hAnsi="Arial" w:cs="Arial"/>
                <w:color w:val="000000"/>
                <w:sz w:val="18"/>
                <w:szCs w:val="18"/>
                <w:lang w:eastAsia="es-MX"/>
              </w:rPr>
              <w:t xml:space="preserve"> conceptos p</w:t>
            </w:r>
            <w:r w:rsidR="00ED7FE5">
              <w:rPr>
                <w:rFonts w:ascii="Arial" w:eastAsia="Times New Roman" w:hAnsi="Arial" w:cs="Arial"/>
                <w:color w:val="000000"/>
                <w:sz w:val="18"/>
                <w:szCs w:val="18"/>
                <w:lang w:eastAsia="es-MX"/>
              </w:rPr>
              <w:t>ertenecientes al pago de retenciones efectuadas a los trabajadores, impuestos y prestaciones</w:t>
            </w:r>
            <w:r w:rsidRPr="00112A5A">
              <w:rPr>
                <w:rFonts w:ascii="Arial" w:eastAsia="Times New Roman" w:hAnsi="Arial" w:cs="Arial"/>
                <w:color w:val="000000"/>
                <w:sz w:val="18"/>
                <w:szCs w:val="18"/>
                <w:lang w:eastAsia="es-MX"/>
              </w:rPr>
              <w:t>.</w:t>
            </w:r>
            <w:r w:rsidR="003F5796">
              <w:rPr>
                <w:rFonts w:ascii="Arial" w:eastAsia="Times New Roman" w:hAnsi="Arial" w:cs="Arial"/>
                <w:color w:val="000000"/>
                <w:sz w:val="18"/>
                <w:szCs w:val="18"/>
                <w:lang w:eastAsia="es-MX"/>
              </w:rPr>
              <w:t xml:space="preserve"> </w:t>
            </w:r>
          </w:p>
          <w:p w:rsidR="002D02BE" w:rsidRDefault="002D02BE" w:rsidP="002D02BE">
            <w:pPr>
              <w:spacing w:after="0" w:line="240" w:lineRule="auto"/>
              <w:rPr>
                <w:rFonts w:ascii="Arial" w:eastAsia="Times New Roman" w:hAnsi="Arial" w:cs="Arial"/>
                <w:b/>
                <w:color w:val="000000"/>
                <w:sz w:val="18"/>
                <w:szCs w:val="18"/>
                <w:lang w:eastAsia="es-MX"/>
              </w:rPr>
            </w:pPr>
          </w:p>
          <w:p w:rsidR="002D02BE" w:rsidRDefault="002D02BE" w:rsidP="002D02BE">
            <w:pPr>
              <w:spacing w:after="0" w:line="240" w:lineRule="auto"/>
              <w:rPr>
                <w:rFonts w:ascii="Arial" w:eastAsia="Times New Roman" w:hAnsi="Arial" w:cs="Arial"/>
                <w:b/>
                <w:color w:val="000000"/>
                <w:sz w:val="18"/>
                <w:szCs w:val="18"/>
                <w:lang w:eastAsia="es-MX"/>
              </w:rPr>
            </w:pPr>
          </w:p>
          <w:p w:rsidR="002D02BE" w:rsidRDefault="002D02BE" w:rsidP="002D02BE">
            <w:pPr>
              <w:spacing w:after="0" w:line="240" w:lineRule="auto"/>
              <w:rPr>
                <w:rFonts w:ascii="Arial" w:eastAsia="Times New Roman" w:hAnsi="Arial" w:cs="Arial"/>
                <w:b/>
                <w:color w:val="000000"/>
                <w:sz w:val="18"/>
                <w:szCs w:val="18"/>
                <w:lang w:eastAsia="es-MX"/>
              </w:rPr>
            </w:pPr>
          </w:p>
          <w:p w:rsidR="002D02BE" w:rsidRDefault="002D02BE" w:rsidP="002D02BE">
            <w:pPr>
              <w:spacing w:after="0" w:line="240" w:lineRule="auto"/>
              <w:rPr>
                <w:rFonts w:ascii="Arial" w:eastAsia="Times New Roman" w:hAnsi="Arial" w:cs="Arial"/>
                <w:b/>
                <w:color w:val="000000"/>
                <w:sz w:val="18"/>
                <w:szCs w:val="18"/>
                <w:lang w:eastAsia="es-MX"/>
              </w:rPr>
            </w:pPr>
          </w:p>
          <w:p w:rsidR="002D02BE" w:rsidRDefault="002D02BE" w:rsidP="002D02BE">
            <w:pPr>
              <w:spacing w:after="0" w:line="240" w:lineRule="auto"/>
              <w:rPr>
                <w:rFonts w:ascii="Arial" w:eastAsia="Times New Roman" w:hAnsi="Arial" w:cs="Arial"/>
                <w:b/>
                <w:color w:val="000000"/>
                <w:sz w:val="18"/>
                <w:szCs w:val="18"/>
                <w:lang w:eastAsia="es-MX"/>
              </w:rPr>
            </w:pPr>
          </w:p>
          <w:p w:rsidR="002D02BE" w:rsidRDefault="002D02BE" w:rsidP="002D02BE">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Inventarios</w:t>
            </w:r>
          </w:p>
          <w:p w:rsidR="002D02BE" w:rsidRDefault="002D02BE" w:rsidP="002D02BE">
            <w:pPr>
              <w:spacing w:after="0" w:line="240" w:lineRule="auto"/>
              <w:rPr>
                <w:rFonts w:ascii="Arial" w:eastAsia="Times New Roman" w:hAnsi="Arial" w:cs="Arial"/>
                <w:color w:val="000000"/>
                <w:sz w:val="18"/>
                <w:szCs w:val="18"/>
                <w:lang w:eastAsia="es-MX"/>
              </w:rPr>
            </w:pPr>
            <w:r w:rsidRPr="002D02BE">
              <w:rPr>
                <w:rFonts w:ascii="Arial" w:eastAsia="Times New Roman" w:hAnsi="Arial" w:cs="Arial"/>
                <w:color w:val="000000"/>
                <w:sz w:val="18"/>
                <w:szCs w:val="18"/>
                <w:lang w:eastAsia="es-MX"/>
              </w:rPr>
              <w:t>Re</w:t>
            </w:r>
            <w:r>
              <w:rPr>
                <w:rFonts w:ascii="Arial" w:eastAsia="Times New Roman" w:hAnsi="Arial" w:cs="Arial"/>
                <w:color w:val="000000"/>
                <w:sz w:val="18"/>
                <w:szCs w:val="18"/>
                <w:lang w:eastAsia="es-MX"/>
              </w:rPr>
              <w:t>presenta el valor de los bienes propiedad del ente público destinados a la venta, a la producción o para su utilización.</w:t>
            </w:r>
          </w:p>
          <w:p w:rsidR="002D02BE" w:rsidRDefault="002D02BE" w:rsidP="002D02BE">
            <w:pPr>
              <w:spacing w:after="0" w:line="240" w:lineRule="auto"/>
              <w:rPr>
                <w:rFonts w:ascii="Arial" w:eastAsia="Times New Roman" w:hAnsi="Arial" w:cs="Arial"/>
                <w:color w:val="000000"/>
                <w:sz w:val="18"/>
                <w:szCs w:val="18"/>
                <w:lang w:eastAsia="es-MX"/>
              </w:rPr>
            </w:pPr>
          </w:p>
          <w:p w:rsidR="002D02BE" w:rsidRPr="002D02BE" w:rsidRDefault="002D02BE" w:rsidP="002D02BE">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En el caso específico de esta entidad, esta cuenta se integra por el registro del inventario faunístico actualizado de manera mensual por cada una de las Unidades de Fomento Ganadero a excepción de los activos biológicos que fueron adquiridos inicialmente para su reproducción y que están registrados en cuentas específicas del activo fijo.</w:t>
            </w:r>
          </w:p>
          <w:p w:rsidR="002D02BE" w:rsidRDefault="002D02BE" w:rsidP="002D02BE">
            <w:pPr>
              <w:spacing w:after="0" w:line="240" w:lineRule="auto"/>
              <w:jc w:val="both"/>
              <w:rPr>
                <w:rFonts w:ascii="Arial" w:eastAsia="Times New Roman" w:hAnsi="Arial" w:cs="Arial"/>
                <w:color w:val="000000"/>
                <w:sz w:val="18"/>
                <w:szCs w:val="18"/>
                <w:lang w:eastAsia="es-MX"/>
              </w:rPr>
            </w:pPr>
            <w:r w:rsidRPr="002D02BE">
              <w:rPr>
                <w:rFonts w:ascii="Arial" w:eastAsia="Times New Roman" w:hAnsi="Arial" w:cs="Arial"/>
                <w:color w:val="000000"/>
                <w:sz w:val="18"/>
                <w:szCs w:val="18"/>
                <w:lang w:eastAsia="es-MX"/>
              </w:rPr>
              <w:t>Dada</w:t>
            </w:r>
            <w:r>
              <w:rPr>
                <w:rFonts w:ascii="Arial" w:eastAsia="Times New Roman" w:hAnsi="Arial" w:cs="Arial"/>
                <w:color w:val="000000"/>
                <w:sz w:val="18"/>
                <w:szCs w:val="18"/>
                <w:lang w:eastAsia="es-MX"/>
              </w:rPr>
              <w:t xml:space="preserve"> su naturaleza y su finalidad, estos bienes están sujetos a comercialización y son el resultado de la transferencia por parte de la Secretaria de Desarrollo Rural y Agroalimentario (SEDRUA) al inicio de las operaciones del CEFOGA, así como de los nacimientos ocurridos a lo largo de cada ciclo productivo.</w:t>
            </w:r>
          </w:p>
          <w:p w:rsidR="002D02BE" w:rsidRPr="002D02BE" w:rsidRDefault="002D02BE" w:rsidP="002D02BE">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En el presente mes se realizan los registros correspondientes con el objeto de reflejar el valor actualizado del activo y patrimonio del ente público y dichas operaciones sean reconocidas contablemente</w:t>
            </w:r>
          </w:p>
          <w:p w:rsidR="002D02BE" w:rsidRPr="002D02BE" w:rsidRDefault="002D02BE" w:rsidP="002D02BE">
            <w:pPr>
              <w:spacing w:after="0" w:line="240" w:lineRule="auto"/>
              <w:rPr>
                <w:rFonts w:ascii="Arial" w:eastAsia="Times New Roman" w:hAnsi="Arial" w:cs="Arial"/>
                <w:color w:val="000000"/>
                <w:sz w:val="18"/>
                <w:szCs w:val="18"/>
                <w:lang w:eastAsia="es-MX"/>
              </w:rPr>
            </w:pPr>
          </w:p>
          <w:tbl>
            <w:tblPr>
              <w:tblStyle w:val="Tablaconcuadrcula"/>
              <w:tblW w:w="0" w:type="auto"/>
              <w:tblInd w:w="2405" w:type="dxa"/>
              <w:tblLook w:val="04A0" w:firstRow="1" w:lastRow="0" w:firstColumn="1" w:lastColumn="0" w:noHBand="0" w:noVBand="1"/>
            </w:tblPr>
            <w:tblGrid>
              <w:gridCol w:w="4564"/>
              <w:gridCol w:w="4792"/>
            </w:tblGrid>
            <w:tr w:rsidR="002D02BE" w:rsidRPr="002D02BE" w:rsidTr="002D02BE">
              <w:tc>
                <w:tcPr>
                  <w:tcW w:w="4564" w:type="dxa"/>
                </w:tcPr>
                <w:p w:rsidR="002D02BE" w:rsidRPr="002D02BE" w:rsidRDefault="002D02BE" w:rsidP="000C122B">
                  <w:pPr>
                    <w:framePr w:hSpace="141" w:wrap="around" w:vAnchor="page" w:hAnchor="margin" w:xAlign="center" w:y="1066"/>
                    <w:rPr>
                      <w:rFonts w:ascii="Arial" w:eastAsia="Times New Roman" w:hAnsi="Arial" w:cs="Arial"/>
                      <w:color w:val="000000"/>
                      <w:sz w:val="18"/>
                      <w:szCs w:val="18"/>
                      <w:lang w:eastAsia="es-MX"/>
                    </w:rPr>
                  </w:pPr>
                  <w:r w:rsidRPr="002D02BE">
                    <w:rPr>
                      <w:rFonts w:ascii="Arial" w:eastAsia="Times New Roman" w:hAnsi="Arial" w:cs="Arial"/>
                      <w:color w:val="000000"/>
                      <w:sz w:val="18"/>
                      <w:szCs w:val="18"/>
                      <w:lang w:eastAsia="es-MX"/>
                    </w:rPr>
                    <w:t xml:space="preserve">INVENTARIO DE MERCANCIAS PARA VENTA </w:t>
                  </w:r>
                </w:p>
              </w:tc>
              <w:tc>
                <w:tcPr>
                  <w:tcW w:w="4792" w:type="dxa"/>
                </w:tcPr>
                <w:p w:rsidR="002D02BE" w:rsidRPr="002D02BE" w:rsidRDefault="002D02BE" w:rsidP="000C122B">
                  <w:pPr>
                    <w:framePr w:hSpace="141" w:wrap="around" w:vAnchor="page" w:hAnchor="margin" w:xAlign="center" w:y="1066"/>
                    <w:rPr>
                      <w:rFonts w:ascii="Arial" w:eastAsia="Times New Roman" w:hAnsi="Arial" w:cs="Arial"/>
                      <w:color w:val="000000"/>
                      <w:sz w:val="18"/>
                      <w:szCs w:val="18"/>
                      <w:lang w:eastAsia="es-MX"/>
                    </w:rPr>
                  </w:pPr>
                  <w:r w:rsidRPr="002D02BE">
                    <w:rPr>
                      <w:rFonts w:ascii="Arial" w:eastAsia="Times New Roman" w:hAnsi="Arial" w:cs="Arial"/>
                      <w:color w:val="000000"/>
                      <w:sz w:val="18"/>
                      <w:szCs w:val="18"/>
                      <w:lang w:eastAsia="es-MX"/>
                    </w:rPr>
                    <w:t>$12,081,000.00</w:t>
                  </w:r>
                </w:p>
              </w:tc>
            </w:tr>
          </w:tbl>
          <w:p w:rsidR="002D02BE" w:rsidRDefault="002D02BE" w:rsidP="002D02BE">
            <w:pPr>
              <w:spacing w:after="0" w:line="240" w:lineRule="auto"/>
              <w:rPr>
                <w:rFonts w:ascii="Arial" w:eastAsia="Times New Roman" w:hAnsi="Arial" w:cs="Arial"/>
                <w:b/>
                <w:color w:val="000000"/>
                <w:sz w:val="18"/>
                <w:szCs w:val="18"/>
                <w:lang w:eastAsia="es-MX"/>
              </w:rPr>
            </w:pPr>
          </w:p>
          <w:p w:rsidR="002D02BE" w:rsidRDefault="002D02BE" w:rsidP="002D02BE">
            <w:pPr>
              <w:spacing w:after="0" w:line="240" w:lineRule="auto"/>
              <w:rPr>
                <w:rFonts w:ascii="Arial" w:eastAsia="Times New Roman" w:hAnsi="Arial" w:cs="Arial"/>
                <w:b/>
                <w:color w:val="000000"/>
                <w:sz w:val="18"/>
                <w:szCs w:val="18"/>
                <w:lang w:eastAsia="es-MX"/>
              </w:rPr>
            </w:pPr>
          </w:p>
          <w:p w:rsidR="002D02BE" w:rsidRPr="00547C9D" w:rsidRDefault="002D02BE" w:rsidP="002D02BE">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Activo No Circulante</w:t>
            </w:r>
          </w:p>
          <w:p w:rsidR="002D02BE" w:rsidRDefault="002D02BE" w:rsidP="002D02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integra</w:t>
            </w:r>
            <w:r w:rsidRPr="00112A5A">
              <w:rPr>
                <w:rFonts w:ascii="Arial" w:eastAsia="Times New Roman" w:hAnsi="Arial" w:cs="Arial"/>
                <w:color w:val="000000"/>
                <w:sz w:val="18"/>
                <w:szCs w:val="18"/>
                <w:lang w:eastAsia="es-MX"/>
              </w:rPr>
              <w:t xml:space="preserve"> de la siguiente manera:</w:t>
            </w:r>
          </w:p>
          <w:p w:rsidR="002D02BE" w:rsidRPr="00112A5A" w:rsidRDefault="002D02BE" w:rsidP="00ED7FE5">
            <w:pPr>
              <w:spacing w:after="0" w:line="240" w:lineRule="auto"/>
              <w:ind w:right="381"/>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4093" w:type="dxa"/>
            <w:gridSpan w:val="27"/>
            <w:vMerge/>
            <w:tcBorders>
              <w:top w:val="nil"/>
              <w:left w:val="nil"/>
              <w:bottom w:val="nil"/>
              <w:right w:val="nil"/>
            </w:tcBorders>
            <w:vAlign w:val="center"/>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4093" w:type="dxa"/>
            <w:gridSpan w:val="27"/>
            <w:vMerge/>
            <w:tcBorders>
              <w:top w:val="nil"/>
              <w:left w:val="nil"/>
              <w:bottom w:val="nil"/>
              <w:right w:val="nil"/>
            </w:tcBorders>
            <w:vAlign w:val="center"/>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2"/>
          <w:wAfter w:w="41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c>
          <w:tcPr>
            <w:tcW w:w="14093" w:type="dxa"/>
            <w:gridSpan w:val="27"/>
            <w:vMerge/>
            <w:tcBorders>
              <w:top w:val="nil"/>
              <w:left w:val="nil"/>
              <w:bottom w:val="nil"/>
              <w:right w:val="nil"/>
            </w:tcBorders>
            <w:vAlign w:val="center"/>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443" w:type="dxa"/>
            <w:gridSpan w:val="4"/>
            <w:tcBorders>
              <w:top w:val="nil"/>
              <w:left w:val="nil"/>
              <w:bottom w:val="nil"/>
              <w:right w:val="nil"/>
            </w:tcBorders>
            <w:shd w:val="clear" w:color="auto" w:fill="auto"/>
            <w:noWrap/>
            <w:vAlign w:val="bottom"/>
            <w:hideMark/>
          </w:tcPr>
          <w:p w:rsidR="00A06DF5" w:rsidRPr="00112A5A" w:rsidRDefault="00A06DF5" w:rsidP="00112A5A">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1650" w:type="dxa"/>
            <w:gridSpan w:val="4"/>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255"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82"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112A5A"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112A5A" w:rsidRPr="00112A5A" w:rsidRDefault="00112A5A" w:rsidP="00112A5A">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BC3EAC"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112A5A" w:rsidRPr="00112A5A" w:rsidRDefault="00BC3EAC" w:rsidP="00112A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1826" w:type="dxa"/>
            <w:gridSpan w:val="5"/>
            <w:tcBorders>
              <w:top w:val="nil"/>
              <w:left w:val="nil"/>
              <w:bottom w:val="nil"/>
              <w:right w:val="nil"/>
            </w:tcBorders>
            <w:shd w:val="clear" w:color="auto" w:fill="auto"/>
            <w:noWrap/>
            <w:vAlign w:val="bottom"/>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112A5A" w:rsidRPr="00112A5A" w:rsidRDefault="00112A5A" w:rsidP="00112A5A">
            <w:pPr>
              <w:spacing w:after="0" w:line="240" w:lineRule="auto"/>
              <w:rPr>
                <w:rFonts w:ascii="Arial" w:eastAsia="Times New Roman" w:hAnsi="Arial" w:cs="Arial"/>
                <w:color w:val="000000"/>
                <w:sz w:val="18"/>
                <w:szCs w:val="18"/>
                <w:lang w:eastAsia="es-MX"/>
              </w:rPr>
            </w:pPr>
          </w:p>
        </w:tc>
      </w:tr>
      <w:tr w:rsidR="00277D4F" w:rsidRPr="00112A5A" w:rsidTr="00B56BB4">
        <w:trPr>
          <w:gridAfter w:val="1"/>
          <w:wAfter w:w="257" w:type="dxa"/>
          <w:trHeight w:val="240"/>
        </w:trPr>
        <w:tc>
          <w:tcPr>
            <w:tcW w:w="380" w:type="dxa"/>
            <w:tcBorders>
              <w:top w:val="nil"/>
              <w:left w:val="nil"/>
              <w:bottom w:val="nil"/>
              <w:right w:val="nil"/>
            </w:tcBorders>
            <w:shd w:val="clear" w:color="auto" w:fill="auto"/>
            <w:noWrap/>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277D4F" w:rsidRPr="00112A5A" w:rsidRDefault="00277D4F" w:rsidP="00112A5A">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277D4F" w:rsidRDefault="00277D4F" w:rsidP="00112A5A">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BIENES INMUEBLES, INFRAESTRUCTURA Y CONSTRUCCIÓN</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277D4F" w:rsidRPr="00112A5A" w:rsidRDefault="00277D4F" w:rsidP="00277D4F">
            <w:pPr>
              <w:spacing w:after="0" w:line="240" w:lineRule="auto"/>
              <w:ind w:left="682" w:hanging="682"/>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277D4F" w:rsidRPr="00112A5A" w:rsidRDefault="00277D4F" w:rsidP="00112A5A">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277D4F" w:rsidRPr="00112A5A" w:rsidRDefault="00277D4F" w:rsidP="00112A5A">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C3EAC" w:rsidRPr="00277D4F" w:rsidRDefault="00BC3EAC" w:rsidP="00BC3EA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ESTUDIOS Y PROYECTOS NO HABITACIONALES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319,086.98</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319,086.98</w:t>
            </w:r>
          </w:p>
        </w:tc>
        <w:tc>
          <w:tcPr>
            <w:tcW w:w="1826" w:type="dxa"/>
            <w:gridSpan w:val="5"/>
            <w:tcBorders>
              <w:top w:val="nil"/>
              <w:left w:val="nil"/>
              <w:bottom w:val="nil"/>
              <w:right w:val="nil"/>
            </w:tcBorders>
            <w:shd w:val="clear" w:color="auto" w:fill="auto"/>
            <w:noWrap/>
            <w:vAlign w:val="bottom"/>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C3EAC" w:rsidRDefault="00BC3EAC" w:rsidP="00BC3EAC">
            <w:pPr>
              <w:spacing w:after="0" w:line="240" w:lineRule="auto"/>
              <w:jc w:val="right"/>
              <w:rPr>
                <w:rFonts w:ascii="Arial" w:eastAsia="Times New Roman" w:hAnsi="Arial" w:cs="Arial"/>
                <w:b/>
                <w:color w:val="000000"/>
                <w:sz w:val="18"/>
                <w:szCs w:val="18"/>
                <w:lang w:eastAsia="es-MX"/>
              </w:rPr>
            </w:pPr>
            <w:r w:rsidRPr="00112A5A">
              <w:rPr>
                <w:rFonts w:ascii="Arial" w:eastAsia="Times New Roman" w:hAnsi="Arial" w:cs="Arial"/>
                <w:b/>
                <w:bCs/>
                <w:color w:val="000000"/>
                <w:sz w:val="18"/>
                <w:szCs w:val="18"/>
                <w:lang w:eastAsia="es-MX"/>
              </w:rPr>
              <w:t xml:space="preserve">Subtotal BIENES </w:t>
            </w:r>
            <w:r>
              <w:rPr>
                <w:rFonts w:ascii="Arial" w:eastAsia="Times New Roman" w:hAnsi="Arial" w:cs="Arial"/>
                <w:b/>
                <w:bCs/>
                <w:color w:val="000000"/>
                <w:sz w:val="18"/>
                <w:szCs w:val="18"/>
                <w:lang w:eastAsia="es-MX"/>
              </w:rPr>
              <w:t>IN</w:t>
            </w:r>
            <w:r w:rsidRPr="00112A5A">
              <w:rPr>
                <w:rFonts w:ascii="Arial" w:eastAsia="Times New Roman" w:hAnsi="Arial" w:cs="Arial"/>
                <w:b/>
                <w:bCs/>
                <w:color w:val="000000"/>
                <w:sz w:val="18"/>
                <w:szCs w:val="18"/>
                <w:lang w:eastAsia="es-MX"/>
              </w:rPr>
              <w:t>MUEBLES</w:t>
            </w:r>
            <w:r>
              <w:rPr>
                <w:rFonts w:ascii="Arial" w:eastAsia="Times New Roman" w:hAnsi="Arial" w:cs="Arial"/>
                <w:b/>
                <w:bCs/>
                <w:color w:val="000000"/>
                <w:sz w:val="18"/>
                <w:szCs w:val="18"/>
                <w:lang w:eastAsia="es-MX"/>
              </w:rPr>
              <w:t>, INFRAESTRUCTURA Y CONST.</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BC3EAC" w:rsidRPr="00277D4F" w:rsidRDefault="00BC3EAC" w:rsidP="00BC3EAC">
            <w:pPr>
              <w:spacing w:after="0" w:line="240" w:lineRule="auto"/>
              <w:jc w:val="right"/>
              <w:rPr>
                <w:rFonts w:ascii="Arial" w:eastAsia="Times New Roman" w:hAnsi="Arial" w:cs="Arial"/>
                <w:b/>
                <w:color w:val="000000"/>
                <w:sz w:val="18"/>
                <w:szCs w:val="18"/>
                <w:lang w:eastAsia="es-MX"/>
              </w:rPr>
            </w:pPr>
            <w:r w:rsidRPr="00277D4F">
              <w:rPr>
                <w:rFonts w:ascii="Arial" w:eastAsia="Times New Roman" w:hAnsi="Arial" w:cs="Arial"/>
                <w:b/>
                <w:color w:val="000000"/>
                <w:sz w:val="18"/>
                <w:szCs w:val="18"/>
                <w:lang w:eastAsia="es-MX"/>
              </w:rPr>
              <w:t xml:space="preserve">    319,086.98</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BC3EAC" w:rsidRPr="00277D4F" w:rsidRDefault="00BC3EAC" w:rsidP="00BC3EAC">
            <w:pPr>
              <w:spacing w:after="0" w:line="240" w:lineRule="auto"/>
              <w:jc w:val="right"/>
              <w:rPr>
                <w:rFonts w:ascii="Arial" w:eastAsia="Times New Roman" w:hAnsi="Arial" w:cs="Arial"/>
                <w:b/>
                <w:color w:val="000000"/>
                <w:sz w:val="18"/>
                <w:szCs w:val="18"/>
                <w:lang w:eastAsia="es-MX"/>
              </w:rPr>
            </w:pPr>
            <w:r w:rsidRPr="00277D4F">
              <w:rPr>
                <w:rFonts w:ascii="Arial" w:eastAsia="Times New Roman" w:hAnsi="Arial" w:cs="Arial"/>
                <w:b/>
                <w:color w:val="000000"/>
                <w:sz w:val="18"/>
                <w:szCs w:val="18"/>
                <w:lang w:eastAsia="es-MX"/>
              </w:rPr>
              <w:t xml:space="preserve">    319,086.98</w:t>
            </w:r>
          </w:p>
        </w:tc>
        <w:tc>
          <w:tcPr>
            <w:tcW w:w="1826" w:type="dxa"/>
            <w:gridSpan w:val="5"/>
            <w:tcBorders>
              <w:top w:val="nil"/>
              <w:left w:val="nil"/>
              <w:bottom w:val="nil"/>
              <w:right w:val="nil"/>
            </w:tcBorders>
            <w:shd w:val="clear" w:color="auto" w:fill="auto"/>
            <w:noWrap/>
            <w:vAlign w:val="bottom"/>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C3EAC" w:rsidRDefault="00BC3EAC" w:rsidP="00BC3EAC">
            <w:pPr>
              <w:spacing w:after="0" w:line="240" w:lineRule="auto"/>
              <w:rPr>
                <w:rFonts w:ascii="Arial" w:eastAsia="Times New Roman" w:hAnsi="Arial" w:cs="Arial"/>
                <w:b/>
                <w:color w:val="000000"/>
                <w:sz w:val="18"/>
                <w:szCs w:val="18"/>
                <w:lang w:eastAsia="es-MX"/>
              </w:rPr>
            </w:pP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C3EAC" w:rsidRPr="00547C9D" w:rsidRDefault="00BC3EAC" w:rsidP="00BC3EAC">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BIENES MUEBLES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MOBILIARIO Y EQUIPO DE ADMINISTRACIÓN</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355,807.54</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355,807.54</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MOBILIARIO Y EQUIPO EDUCACIONAL Y RECREATIVO</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12,214.80</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12,214.80</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VEHÍCULOS Y EQUIPO DE TRANSPORTE</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MAQUINARIA, OTROS EQUIPOS Y HERRAMIENTAS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AF6D93" w:rsidP="00735BD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$ 2,61</w:t>
            </w:r>
            <w:r w:rsidR="00735BD1">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00735BD1">
              <w:rPr>
                <w:rFonts w:ascii="Arial" w:eastAsia="Times New Roman" w:hAnsi="Arial" w:cs="Arial"/>
                <w:color w:val="000000"/>
                <w:sz w:val="18"/>
                <w:szCs w:val="18"/>
                <w:lang w:eastAsia="es-MX"/>
              </w:rPr>
              <w:t>135</w:t>
            </w:r>
            <w:r>
              <w:rPr>
                <w:rFonts w:ascii="Arial" w:eastAsia="Times New Roman" w:hAnsi="Arial" w:cs="Arial"/>
                <w:color w:val="000000"/>
                <w:sz w:val="18"/>
                <w:szCs w:val="18"/>
                <w:lang w:eastAsia="es-MX"/>
              </w:rPr>
              <w:t>.03</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$ 2,543,008.51</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BIENES MUEBLES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735BD1" w:rsidP="00735BD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2,982</w:t>
            </w:r>
            <w:r w:rsidR="00771A65">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157</w:t>
            </w:r>
            <w:r w:rsidR="00771A65">
              <w:rPr>
                <w:rFonts w:ascii="Arial" w:eastAsia="Times New Roman" w:hAnsi="Arial" w:cs="Arial"/>
                <w:b/>
                <w:bCs/>
                <w:color w:val="000000"/>
                <w:sz w:val="18"/>
                <w:szCs w:val="18"/>
                <w:lang w:eastAsia="es-MX"/>
              </w:rPr>
              <w:t>.37</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2,911,030.85</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tcPr>
          <w:p w:rsidR="00BC3EAC" w:rsidRDefault="00BC3EAC" w:rsidP="00BC3EAC">
            <w:pPr>
              <w:spacing w:after="0" w:line="240" w:lineRule="auto"/>
              <w:jc w:val="right"/>
              <w:rPr>
                <w:rFonts w:ascii="Arial" w:eastAsia="Times New Roman" w:hAnsi="Arial" w:cs="Arial"/>
                <w:color w:val="000000"/>
                <w:sz w:val="18"/>
                <w:szCs w:val="18"/>
                <w:lang w:eastAsia="es-MX"/>
              </w:rPr>
            </w:pP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tcPr>
          <w:p w:rsidR="00BC3EAC" w:rsidRDefault="00BC3EAC" w:rsidP="00BC3EAC">
            <w:pPr>
              <w:spacing w:after="0" w:line="240" w:lineRule="auto"/>
              <w:jc w:val="right"/>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ACTIVOS BIOLÓGICOS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735BD1" w:rsidP="00BC3EA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$ 6,274,766.80</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$ 3,155,937.80</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nil"/>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ACTIVOS BIOLÓGICOS</w:t>
            </w:r>
          </w:p>
        </w:tc>
        <w:tc>
          <w:tcPr>
            <w:tcW w:w="2003" w:type="dxa"/>
            <w:gridSpan w:val="5"/>
            <w:tcBorders>
              <w:top w:val="single" w:sz="4" w:space="0" w:color="auto"/>
              <w:left w:val="nil"/>
              <w:bottom w:val="nil"/>
              <w:right w:val="single" w:sz="4" w:space="0" w:color="auto"/>
            </w:tcBorders>
            <w:shd w:val="clear" w:color="auto" w:fill="auto"/>
            <w:noWrap/>
            <w:vAlign w:val="bottom"/>
            <w:hideMark/>
          </w:tcPr>
          <w:p w:rsidR="00BC3EAC" w:rsidRPr="00112A5A" w:rsidRDefault="00735BD1" w:rsidP="00BC3EA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6,274,766.80</w:t>
            </w:r>
          </w:p>
        </w:tc>
        <w:tc>
          <w:tcPr>
            <w:tcW w:w="2119" w:type="dxa"/>
            <w:gridSpan w:val="4"/>
            <w:tcBorders>
              <w:top w:val="single" w:sz="4" w:space="0" w:color="auto"/>
              <w:left w:val="nil"/>
              <w:bottom w:val="nil"/>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3,155,937.80</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w:t>
            </w:r>
          </w:p>
        </w:tc>
        <w:tc>
          <w:tcPr>
            <w:tcW w:w="20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nil"/>
              <w:left w:val="single" w:sz="4" w:space="0" w:color="auto"/>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DEPRECIACIÓN ACUMULADA DE BIENES MUEBLES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735BD1" w:rsidP="00BC3EA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2,796,557.26</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2,725,634.07</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412"/>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DEPRECIA</w:t>
            </w:r>
            <w:r>
              <w:rPr>
                <w:rFonts w:ascii="Arial" w:eastAsia="Times New Roman" w:hAnsi="Arial" w:cs="Arial"/>
                <w:b/>
                <w:bCs/>
                <w:color w:val="000000"/>
                <w:sz w:val="18"/>
                <w:szCs w:val="18"/>
                <w:lang w:eastAsia="es-MX"/>
              </w:rPr>
              <w:t>CIÓN, DETERIORO Y AMORTIZACIÓN</w:t>
            </w:r>
            <w:r w:rsidRPr="00112A5A">
              <w:rPr>
                <w:rFonts w:ascii="Arial" w:eastAsia="Times New Roman" w:hAnsi="Arial" w:cs="Arial"/>
                <w:b/>
                <w:bCs/>
                <w:color w:val="000000"/>
                <w:sz w:val="18"/>
                <w:szCs w:val="18"/>
                <w:lang w:eastAsia="es-MX"/>
              </w:rPr>
              <w:t xml:space="preserve"> ACUMULADA DE BIENES</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735BD1" w:rsidP="00BC3EA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-2,796,557.26</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-2,725,634.07</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BC3EAC"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color w:val="000000"/>
                <w:sz w:val="18"/>
                <w:szCs w:val="18"/>
                <w:lang w:eastAsia="es-MX"/>
              </w:rPr>
            </w:pPr>
          </w:p>
        </w:tc>
        <w:tc>
          <w:tcPr>
            <w:tcW w:w="615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003" w:type="dxa"/>
            <w:gridSpan w:val="5"/>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735BD1" w:rsidP="00BC3EA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6,779,453.89</w:t>
            </w:r>
          </w:p>
        </w:tc>
        <w:tc>
          <w:tcPr>
            <w:tcW w:w="2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C3EAC" w:rsidRPr="00112A5A" w:rsidRDefault="00BC3EAC" w:rsidP="00BC3EA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3,660,421.56</w:t>
            </w:r>
          </w:p>
        </w:tc>
        <w:tc>
          <w:tcPr>
            <w:tcW w:w="1826" w:type="dxa"/>
            <w:gridSpan w:val="5"/>
            <w:tcBorders>
              <w:top w:val="nil"/>
              <w:left w:val="nil"/>
              <w:bottom w:val="nil"/>
              <w:right w:val="nil"/>
            </w:tcBorders>
            <w:shd w:val="clear" w:color="auto" w:fill="auto"/>
            <w:noWrap/>
            <w:vAlign w:val="bottom"/>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BC3EAC" w:rsidRPr="00112A5A" w:rsidRDefault="00BC3EAC" w:rsidP="00BC3EAC">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vAlign w:val="bottom"/>
            <w:hideMark/>
          </w:tcPr>
          <w:p w:rsidR="001241C1" w:rsidRPr="00112A5A" w:rsidRDefault="001241C1" w:rsidP="00AC0D52">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0061FE" w:rsidRPr="00112A5A" w:rsidRDefault="000061FE" w:rsidP="005A00DF">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1650" w:type="dxa"/>
            <w:gridSpan w:val="4"/>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255"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jc w:val="right"/>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82"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50" w:type="dxa"/>
            <w:gridSpan w:val="4"/>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255"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82"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826" w:type="dxa"/>
            <w:gridSpan w:val="5"/>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val="restart"/>
            <w:tcBorders>
              <w:top w:val="nil"/>
              <w:left w:val="nil"/>
              <w:bottom w:val="nil"/>
              <w:right w:val="nil"/>
            </w:tcBorders>
            <w:shd w:val="clear" w:color="auto" w:fill="auto"/>
            <w:vAlign w:val="bottom"/>
            <w:hideMark/>
          </w:tcPr>
          <w:tbl>
            <w:tblPr>
              <w:tblW w:w="9040" w:type="dxa"/>
              <w:tblInd w:w="1935" w:type="dxa"/>
              <w:tblCellMar>
                <w:left w:w="70" w:type="dxa"/>
                <w:right w:w="70" w:type="dxa"/>
              </w:tblCellMar>
              <w:tblLook w:val="04A0" w:firstRow="1" w:lastRow="0" w:firstColumn="1" w:lastColumn="0" w:noHBand="0" w:noVBand="1"/>
            </w:tblPr>
            <w:tblGrid>
              <w:gridCol w:w="1080"/>
              <w:gridCol w:w="4660"/>
              <w:gridCol w:w="1700"/>
              <w:gridCol w:w="1600"/>
            </w:tblGrid>
            <w:tr w:rsidR="000061FE" w:rsidRPr="00CF5DE2" w:rsidTr="00CF5DE2">
              <w:trPr>
                <w:trHeight w:val="75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C.O.G.</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CONCEPTO</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PORCENTAJE DE DEPRECIACIÓN</w:t>
                  </w:r>
                </w:p>
              </w:tc>
              <w:tc>
                <w:tcPr>
                  <w:tcW w:w="1600" w:type="dxa"/>
                  <w:tcBorders>
                    <w:top w:val="single" w:sz="4" w:space="0" w:color="auto"/>
                    <w:left w:val="nil"/>
                    <w:bottom w:val="single" w:sz="4" w:space="0" w:color="auto"/>
                    <w:right w:val="single" w:sz="4" w:space="0" w:color="auto"/>
                  </w:tcBorders>
                  <w:shd w:val="clear" w:color="000000" w:fill="FFFFFF"/>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MONTO DEPRECIADO (ACUMULADO)</w:t>
                  </w:r>
                </w:p>
              </w:tc>
            </w:tr>
            <w:tr w:rsidR="000061FE" w:rsidRPr="00CF5DE2" w:rsidTr="00AA4006">
              <w:trPr>
                <w:trHeight w:val="398"/>
              </w:trPr>
              <w:tc>
                <w:tcPr>
                  <w:tcW w:w="1080" w:type="dxa"/>
                  <w:tcBorders>
                    <w:top w:val="nil"/>
                    <w:left w:val="single" w:sz="4" w:space="0" w:color="auto"/>
                    <w:bottom w:val="single" w:sz="4" w:space="0" w:color="auto"/>
                    <w:right w:val="single" w:sz="4" w:space="0" w:color="auto"/>
                  </w:tcBorders>
                  <w:shd w:val="clear" w:color="000000" w:fill="FFFFFF"/>
                  <w:vAlign w:val="center"/>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51201</w:t>
                  </w:r>
                </w:p>
              </w:tc>
              <w:tc>
                <w:tcPr>
                  <w:tcW w:w="4660" w:type="dxa"/>
                  <w:tcBorders>
                    <w:top w:val="nil"/>
                    <w:left w:val="nil"/>
                    <w:bottom w:val="single" w:sz="4" w:space="0" w:color="auto"/>
                    <w:right w:val="single" w:sz="4" w:space="0" w:color="auto"/>
                  </w:tcBorders>
                  <w:shd w:val="clear" w:color="000000" w:fill="FFFFFF"/>
                  <w:vAlign w:val="center"/>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MUEBLES EXCEPTO DE OFICINA Y ESTANTERÍA</w:t>
                  </w:r>
                </w:p>
              </w:tc>
              <w:tc>
                <w:tcPr>
                  <w:tcW w:w="1700" w:type="dxa"/>
                  <w:tcBorders>
                    <w:top w:val="nil"/>
                    <w:left w:val="nil"/>
                    <w:bottom w:val="single" w:sz="4" w:space="0" w:color="auto"/>
                    <w:right w:val="single" w:sz="4" w:space="0" w:color="auto"/>
                  </w:tcBorders>
                  <w:shd w:val="clear" w:color="000000" w:fill="FFFFFF"/>
                  <w:vAlign w:val="center"/>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1600" w:type="dxa"/>
                  <w:tcBorders>
                    <w:top w:val="nil"/>
                    <w:left w:val="nil"/>
                    <w:bottom w:val="single" w:sz="4" w:space="0" w:color="auto"/>
                    <w:right w:val="single" w:sz="4" w:space="0" w:color="auto"/>
                  </w:tcBorders>
                  <w:shd w:val="clear" w:color="000000" w:fill="FFFFFF"/>
                  <w:vAlign w:val="center"/>
                </w:tcPr>
                <w:p w:rsidR="000061FE" w:rsidRPr="00CF5DE2" w:rsidRDefault="00DD1BD7"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w:t>
                  </w:r>
                  <w:r w:rsidR="00FD57A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764.0</w:t>
                  </w:r>
                  <w:r w:rsidR="00D85797">
                    <w:rPr>
                      <w:rFonts w:ascii="Arial" w:eastAsia="Times New Roman" w:hAnsi="Arial" w:cs="Arial"/>
                      <w:color w:val="000000"/>
                      <w:sz w:val="18"/>
                      <w:szCs w:val="18"/>
                      <w:lang w:eastAsia="es-MX"/>
                    </w:rPr>
                    <w:t>0</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51501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BIENES INFORMÁTICOS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 xml:space="preserve">     </w:t>
                  </w:r>
                  <w:r w:rsidR="00100B70">
                    <w:rPr>
                      <w:rFonts w:ascii="Arial" w:eastAsia="Times New Roman" w:hAnsi="Arial" w:cs="Arial"/>
                      <w:color w:val="000000"/>
                      <w:sz w:val="18"/>
                      <w:szCs w:val="18"/>
                      <w:lang w:eastAsia="es-MX"/>
                    </w:rPr>
                    <w:t xml:space="preserve">         267,852.</w:t>
                  </w:r>
                  <w:r w:rsidR="002D02BE">
                    <w:rPr>
                      <w:rFonts w:ascii="Arial" w:eastAsia="Times New Roman" w:hAnsi="Arial" w:cs="Arial"/>
                      <w:color w:val="000000"/>
                      <w:sz w:val="18"/>
                      <w:szCs w:val="18"/>
                      <w:lang w:eastAsia="es-MX"/>
                    </w:rPr>
                    <w:t>2</w:t>
                  </w:r>
                  <w:r w:rsidR="00100B70">
                    <w:rPr>
                      <w:rFonts w:ascii="Arial" w:eastAsia="Times New Roman" w:hAnsi="Arial" w:cs="Arial"/>
                      <w:color w:val="000000"/>
                      <w:sz w:val="18"/>
                      <w:szCs w:val="18"/>
                      <w:lang w:eastAsia="es-MX"/>
                    </w:rPr>
                    <w:t>4</w:t>
                  </w:r>
                </w:p>
              </w:tc>
            </w:tr>
            <w:tr w:rsidR="008F792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tcPr>
                <w:p w:rsidR="008F792E" w:rsidRPr="00CF5DE2" w:rsidRDefault="008F792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51901</w:t>
                  </w:r>
                </w:p>
              </w:tc>
              <w:tc>
                <w:tcPr>
                  <w:tcW w:w="4660" w:type="dxa"/>
                  <w:tcBorders>
                    <w:top w:val="nil"/>
                    <w:left w:val="nil"/>
                    <w:bottom w:val="single" w:sz="4" w:space="0" w:color="auto"/>
                    <w:right w:val="single" w:sz="4" w:space="0" w:color="auto"/>
                  </w:tcBorders>
                  <w:shd w:val="clear" w:color="000000" w:fill="FFFFFF"/>
                  <w:vAlign w:val="center"/>
                </w:tcPr>
                <w:p w:rsidR="008F792E" w:rsidRPr="00CF5DE2" w:rsidRDefault="008F792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ADMINISTRACIÓN</w:t>
                  </w:r>
                </w:p>
              </w:tc>
              <w:tc>
                <w:tcPr>
                  <w:tcW w:w="1700" w:type="dxa"/>
                  <w:tcBorders>
                    <w:top w:val="nil"/>
                    <w:left w:val="nil"/>
                    <w:bottom w:val="single" w:sz="4" w:space="0" w:color="auto"/>
                    <w:right w:val="single" w:sz="4" w:space="0" w:color="auto"/>
                  </w:tcBorders>
                  <w:shd w:val="clear" w:color="000000" w:fill="FFFFFF"/>
                  <w:vAlign w:val="center"/>
                </w:tcPr>
                <w:p w:rsidR="008F792E" w:rsidRPr="00CF5DE2" w:rsidRDefault="008F792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33.33%</w:t>
                  </w:r>
                </w:p>
              </w:tc>
              <w:tc>
                <w:tcPr>
                  <w:tcW w:w="1600" w:type="dxa"/>
                  <w:tcBorders>
                    <w:top w:val="nil"/>
                    <w:left w:val="nil"/>
                    <w:bottom w:val="single" w:sz="4" w:space="0" w:color="auto"/>
                    <w:right w:val="single" w:sz="4" w:space="0" w:color="auto"/>
                  </w:tcBorders>
                  <w:shd w:val="clear" w:color="000000" w:fill="FFFFFF"/>
                  <w:vAlign w:val="center"/>
                </w:tcPr>
                <w:p w:rsidR="008F792E" w:rsidRDefault="00DD1BD7"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968.16</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52101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EQUIPOS Y APARATOS AUDIOVISUALES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9,253.56</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52301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CÁMARAS FOTOGRÁFICAS Y DE VIDEOS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2,950.25</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56101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MAQUINARIA Y EQUIPO AGROPECUARIO</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10%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62DA7"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FD57A9">
                    <w:rPr>
                      <w:rFonts w:ascii="Arial" w:eastAsia="Times New Roman" w:hAnsi="Arial" w:cs="Arial"/>
                      <w:color w:val="000000"/>
                      <w:sz w:val="18"/>
                      <w:szCs w:val="18"/>
                      <w:lang w:eastAsia="es-MX"/>
                    </w:rPr>
                    <w:t>76</w:t>
                  </w:r>
                  <w:r w:rsidR="002D02BE">
                    <w:rPr>
                      <w:rFonts w:ascii="Arial" w:eastAsia="Times New Roman" w:hAnsi="Arial" w:cs="Arial"/>
                      <w:color w:val="000000"/>
                      <w:sz w:val="18"/>
                      <w:szCs w:val="18"/>
                      <w:lang w:eastAsia="es-MX"/>
                    </w:rPr>
                    <w:t>7,579.94</w:t>
                  </w:r>
                </w:p>
              </w:tc>
            </w:tr>
            <w:tr w:rsidR="0048729A"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tcPr>
                <w:p w:rsidR="0048729A" w:rsidRPr="00CF5DE2" w:rsidRDefault="0048729A"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56201</w:t>
                  </w:r>
                </w:p>
              </w:tc>
              <w:tc>
                <w:tcPr>
                  <w:tcW w:w="4660" w:type="dxa"/>
                  <w:tcBorders>
                    <w:top w:val="nil"/>
                    <w:left w:val="nil"/>
                    <w:bottom w:val="single" w:sz="4" w:space="0" w:color="auto"/>
                    <w:right w:val="single" w:sz="4" w:space="0" w:color="auto"/>
                  </w:tcBorders>
                  <w:shd w:val="clear" w:color="000000" w:fill="FFFFFF"/>
                  <w:vAlign w:val="center"/>
                </w:tcPr>
                <w:p w:rsidR="0048729A" w:rsidRPr="00CF5DE2" w:rsidRDefault="0048729A"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Y EQUIPO INDUSTRIAL</w:t>
                  </w:r>
                </w:p>
              </w:tc>
              <w:tc>
                <w:tcPr>
                  <w:tcW w:w="1700" w:type="dxa"/>
                  <w:tcBorders>
                    <w:top w:val="nil"/>
                    <w:left w:val="nil"/>
                    <w:bottom w:val="single" w:sz="4" w:space="0" w:color="auto"/>
                    <w:right w:val="single" w:sz="4" w:space="0" w:color="auto"/>
                  </w:tcBorders>
                  <w:shd w:val="clear" w:color="000000" w:fill="FFFFFF"/>
                  <w:vAlign w:val="center"/>
                </w:tcPr>
                <w:p w:rsidR="0048729A" w:rsidRPr="00CF5DE2" w:rsidRDefault="0048729A"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1600" w:type="dxa"/>
                  <w:tcBorders>
                    <w:top w:val="nil"/>
                    <w:left w:val="nil"/>
                    <w:bottom w:val="single" w:sz="4" w:space="0" w:color="auto"/>
                    <w:right w:val="single" w:sz="4" w:space="0" w:color="auto"/>
                  </w:tcBorders>
                  <w:shd w:val="clear" w:color="000000" w:fill="FFFFFF"/>
                  <w:vAlign w:val="center"/>
                </w:tcPr>
                <w:p w:rsidR="0048729A" w:rsidRDefault="002D02B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8,850.00</w:t>
                  </w:r>
                </w:p>
              </w:tc>
            </w:tr>
            <w:tr w:rsidR="000061FE" w:rsidRPr="00CF5DE2" w:rsidTr="00CF5DE2">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56601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MAQUINARIA, EQUIPO ELÉCTRICO Y ELECTRÓNICO</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10%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100B70"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5,336.00</w:t>
                  </w:r>
                </w:p>
              </w:tc>
            </w:tr>
            <w:tr w:rsidR="000061FE" w:rsidRPr="00CF5DE2" w:rsidTr="00CF5DE2">
              <w:trPr>
                <w:trHeight w:val="24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57101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BOVINOS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A20AC3"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w:t>
                  </w:r>
                  <w:r w:rsidR="00100B70">
                    <w:rPr>
                      <w:rFonts w:ascii="Arial" w:eastAsia="Times New Roman" w:hAnsi="Arial" w:cs="Arial"/>
                      <w:color w:val="000000"/>
                      <w:sz w:val="18"/>
                      <w:szCs w:val="18"/>
                      <w:lang w:eastAsia="es-MX"/>
                    </w:rPr>
                    <w:t>575,809.12</w:t>
                  </w:r>
                </w:p>
              </w:tc>
            </w:tr>
            <w:tr w:rsidR="000061FE" w:rsidRPr="00CF5DE2" w:rsidTr="00CF5DE2">
              <w:trPr>
                <w:trHeight w:val="24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57401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GANADO OVINO</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100B70"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23,198.00</w:t>
                  </w:r>
                </w:p>
              </w:tc>
            </w:tr>
            <w:tr w:rsidR="000061FE" w:rsidRPr="00CF5DE2" w:rsidTr="00CF5DE2">
              <w:trPr>
                <w:trHeight w:val="24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57601</w:t>
                  </w:r>
                </w:p>
              </w:tc>
              <w:tc>
                <w:tcPr>
                  <w:tcW w:w="466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EQUINOS</w:t>
                  </w:r>
                </w:p>
              </w:tc>
              <w:tc>
                <w:tcPr>
                  <w:tcW w:w="17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 xml:space="preserve">          </w:t>
                  </w:r>
                  <w:r w:rsidR="00100B70">
                    <w:rPr>
                      <w:rFonts w:ascii="Arial" w:eastAsia="Times New Roman" w:hAnsi="Arial" w:cs="Arial"/>
                      <w:color w:val="000000"/>
                      <w:sz w:val="18"/>
                      <w:szCs w:val="18"/>
                      <w:lang w:eastAsia="es-MX"/>
                    </w:rPr>
                    <w:t xml:space="preserve">    103,995.99</w:t>
                  </w:r>
                  <w:r w:rsidRPr="00CF5DE2">
                    <w:rPr>
                      <w:rFonts w:ascii="Arial" w:eastAsia="Times New Roman" w:hAnsi="Arial" w:cs="Arial"/>
                      <w:color w:val="000000"/>
                      <w:sz w:val="18"/>
                      <w:szCs w:val="18"/>
                      <w:lang w:eastAsia="es-MX"/>
                    </w:rPr>
                    <w:t xml:space="preserve"> </w:t>
                  </w:r>
                </w:p>
              </w:tc>
            </w:tr>
            <w:tr w:rsidR="000061FE" w:rsidRPr="00CF5DE2" w:rsidTr="00CF5DE2">
              <w:trPr>
                <w:trHeight w:val="240"/>
              </w:trPr>
              <w:tc>
                <w:tcPr>
                  <w:tcW w:w="1080" w:type="dxa"/>
                  <w:tcBorders>
                    <w:top w:val="nil"/>
                    <w:left w:val="single" w:sz="4" w:space="0" w:color="auto"/>
                    <w:bottom w:val="single" w:sz="4" w:space="0" w:color="auto"/>
                    <w:right w:val="single" w:sz="4" w:space="0" w:color="auto"/>
                  </w:tcBorders>
                  <w:shd w:val="clear" w:color="000000" w:fill="FFFFFF"/>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 </w:t>
                  </w:r>
                </w:p>
              </w:tc>
              <w:tc>
                <w:tcPr>
                  <w:tcW w:w="4660" w:type="dxa"/>
                  <w:tcBorders>
                    <w:top w:val="nil"/>
                    <w:left w:val="nil"/>
                    <w:bottom w:val="single" w:sz="4" w:space="0" w:color="auto"/>
                    <w:right w:val="single" w:sz="4" w:space="0" w:color="auto"/>
                  </w:tcBorders>
                  <w:shd w:val="clear" w:color="000000" w:fill="FFFFFF"/>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TOTAL</w:t>
                  </w:r>
                </w:p>
              </w:tc>
              <w:tc>
                <w:tcPr>
                  <w:tcW w:w="1700" w:type="dxa"/>
                  <w:tcBorders>
                    <w:top w:val="nil"/>
                    <w:left w:val="nil"/>
                    <w:bottom w:val="single" w:sz="4" w:space="0" w:color="auto"/>
                    <w:right w:val="single" w:sz="4" w:space="0" w:color="auto"/>
                  </w:tcBorders>
                  <w:shd w:val="clear" w:color="000000" w:fill="FFFFFF"/>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 </w:t>
                  </w:r>
                </w:p>
              </w:tc>
              <w:tc>
                <w:tcPr>
                  <w:tcW w:w="1600" w:type="dxa"/>
                  <w:tcBorders>
                    <w:top w:val="nil"/>
                    <w:left w:val="nil"/>
                    <w:bottom w:val="single" w:sz="4" w:space="0" w:color="auto"/>
                    <w:right w:val="single" w:sz="4" w:space="0" w:color="auto"/>
                  </w:tcBorders>
                  <w:shd w:val="clear" w:color="000000" w:fill="FFFFFF"/>
                  <w:vAlign w:val="center"/>
                  <w:hideMark/>
                </w:tcPr>
                <w:p w:rsidR="000061FE" w:rsidRPr="00CF5DE2" w:rsidRDefault="000061FE" w:rsidP="000C122B">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A55C29">
                    <w:rPr>
                      <w:rFonts w:ascii="Arial" w:eastAsia="Times New Roman" w:hAnsi="Arial" w:cs="Arial"/>
                      <w:b/>
                      <w:bCs/>
                      <w:color w:val="000000"/>
                      <w:sz w:val="18"/>
                      <w:szCs w:val="18"/>
                      <w:lang w:eastAsia="es-MX"/>
                    </w:rPr>
                    <w:t>$</w:t>
                  </w:r>
                  <w:r w:rsidR="00100B70">
                    <w:rPr>
                      <w:rFonts w:ascii="Arial" w:eastAsia="Times New Roman" w:hAnsi="Arial" w:cs="Arial"/>
                      <w:b/>
                      <w:bCs/>
                      <w:color w:val="000000"/>
                      <w:sz w:val="18"/>
                      <w:szCs w:val="18"/>
                      <w:lang w:eastAsia="es-MX"/>
                    </w:rPr>
                    <w:t>2,</w:t>
                  </w:r>
                  <w:r w:rsidR="00FD57A9">
                    <w:rPr>
                      <w:rFonts w:ascii="Arial" w:eastAsia="Times New Roman" w:hAnsi="Arial" w:cs="Arial"/>
                      <w:b/>
                      <w:bCs/>
                      <w:color w:val="000000"/>
                      <w:sz w:val="18"/>
                      <w:szCs w:val="18"/>
                      <w:lang w:eastAsia="es-MX"/>
                    </w:rPr>
                    <w:t>796,557.26</w:t>
                  </w:r>
                </w:p>
              </w:tc>
            </w:tr>
          </w:tbl>
          <w:p w:rsidR="00677B10" w:rsidRDefault="00677B10" w:rsidP="000061FE">
            <w:pPr>
              <w:spacing w:after="0" w:line="240" w:lineRule="auto"/>
              <w:ind w:right="761"/>
              <w:jc w:val="both"/>
              <w:rPr>
                <w:rFonts w:ascii="Arial" w:eastAsia="Times New Roman" w:hAnsi="Arial" w:cs="Arial"/>
                <w:b/>
                <w:bCs/>
                <w:sz w:val="18"/>
                <w:szCs w:val="18"/>
                <w:lang w:eastAsia="es-MX"/>
              </w:rPr>
            </w:pPr>
          </w:p>
          <w:p w:rsidR="00596B0D" w:rsidRDefault="00596B0D" w:rsidP="000061FE">
            <w:pPr>
              <w:spacing w:after="0" w:line="240" w:lineRule="auto"/>
              <w:ind w:right="761"/>
              <w:jc w:val="both"/>
              <w:rPr>
                <w:rFonts w:ascii="Arial" w:eastAsia="Times New Roman" w:hAnsi="Arial" w:cs="Arial"/>
                <w:b/>
                <w:bCs/>
                <w:sz w:val="18"/>
                <w:szCs w:val="18"/>
                <w:lang w:eastAsia="es-MX"/>
              </w:rPr>
            </w:pPr>
          </w:p>
          <w:p w:rsidR="000061FE" w:rsidRDefault="000061FE" w:rsidP="000061FE">
            <w:pPr>
              <w:spacing w:after="0" w:line="240" w:lineRule="auto"/>
              <w:ind w:right="761"/>
              <w:jc w:val="both"/>
              <w:rPr>
                <w:rFonts w:ascii="Arial" w:eastAsia="Times New Roman" w:hAnsi="Arial" w:cs="Arial"/>
                <w:color w:val="000000"/>
                <w:sz w:val="18"/>
                <w:szCs w:val="18"/>
                <w:lang w:eastAsia="es-MX"/>
              </w:rPr>
            </w:pPr>
            <w:r w:rsidRPr="00112A5A">
              <w:rPr>
                <w:rFonts w:ascii="Arial" w:eastAsia="Times New Roman" w:hAnsi="Arial" w:cs="Arial"/>
                <w:b/>
                <w:bCs/>
                <w:sz w:val="18"/>
                <w:szCs w:val="18"/>
                <w:lang w:eastAsia="es-MX"/>
              </w:rPr>
              <w:t>Pasivo</w:t>
            </w:r>
          </w:p>
          <w:p w:rsidR="000061FE" w:rsidRDefault="000061FE" w:rsidP="000061FE">
            <w:pPr>
              <w:spacing w:after="0" w:line="240" w:lineRule="auto"/>
              <w:ind w:right="761"/>
              <w:jc w:val="both"/>
              <w:rPr>
                <w:rFonts w:ascii="Arial" w:eastAsia="Times New Roman" w:hAnsi="Arial" w:cs="Arial"/>
                <w:color w:val="000000"/>
                <w:sz w:val="18"/>
                <w:szCs w:val="18"/>
                <w:lang w:eastAsia="es-MX"/>
              </w:rPr>
            </w:pPr>
          </w:p>
          <w:p w:rsidR="000061FE" w:rsidRDefault="000061FE" w:rsidP="000061FE">
            <w:pPr>
              <w:spacing w:after="0" w:line="240" w:lineRule="auto"/>
              <w:ind w:right="761"/>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Este género se compone del Pasivo Circulante, en ése inciden pasivos derivados de operaciones de cuentas y proveedores por pagar por operaciones presupuestarias devengadas </w:t>
            </w:r>
            <w:r w:rsidR="00062DA7">
              <w:rPr>
                <w:rFonts w:ascii="Arial" w:eastAsia="Times New Roman" w:hAnsi="Arial" w:cs="Arial"/>
                <w:color w:val="000000"/>
                <w:sz w:val="18"/>
                <w:szCs w:val="18"/>
                <w:lang w:eastAsia="es-MX"/>
              </w:rPr>
              <w:t>y c</w:t>
            </w:r>
            <w:r w:rsidR="000F7D64">
              <w:rPr>
                <w:rFonts w:ascii="Arial" w:eastAsia="Times New Roman" w:hAnsi="Arial" w:cs="Arial"/>
                <w:color w:val="000000"/>
                <w:sz w:val="18"/>
                <w:szCs w:val="18"/>
                <w:lang w:eastAsia="es-MX"/>
              </w:rPr>
              <w:t>ontabilizadas al 31 de diciembre</w:t>
            </w:r>
            <w:r w:rsidR="00A20AC3">
              <w:rPr>
                <w:rFonts w:ascii="Arial" w:eastAsia="Times New Roman" w:hAnsi="Arial" w:cs="Arial"/>
                <w:color w:val="000000"/>
                <w:sz w:val="18"/>
                <w:szCs w:val="18"/>
                <w:lang w:eastAsia="es-MX"/>
              </w:rPr>
              <w:t xml:space="preserve"> del ejercicio 2021</w:t>
            </w:r>
            <w:r w:rsidRPr="00112A5A">
              <w:rPr>
                <w:rFonts w:ascii="Arial" w:eastAsia="Times New Roman" w:hAnsi="Arial" w:cs="Arial"/>
                <w:color w:val="000000"/>
                <w:sz w:val="18"/>
                <w:szCs w:val="18"/>
                <w:lang w:eastAsia="es-MX"/>
              </w:rPr>
              <w:t>;</w:t>
            </w:r>
          </w:p>
          <w:p w:rsidR="00D66E18" w:rsidRPr="00112A5A" w:rsidRDefault="00D66E18" w:rsidP="000061FE">
            <w:pPr>
              <w:spacing w:after="0" w:line="240" w:lineRule="auto"/>
              <w:ind w:right="761"/>
              <w:jc w:val="both"/>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14093" w:type="dxa"/>
            <w:gridSpan w:val="27"/>
            <w:vMerge/>
            <w:tcBorders>
              <w:top w:val="nil"/>
              <w:left w:val="nil"/>
              <w:bottom w:val="nil"/>
              <w:right w:val="nil"/>
            </w:tcBorders>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5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779" w:type="dxa"/>
            <w:gridSpan w:val="7"/>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A20AC3" w:rsidP="000061F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0061FE" w:rsidRPr="00112A5A" w:rsidRDefault="00A20AC3" w:rsidP="000061F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A20AC3"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A20AC3" w:rsidRPr="00112A5A" w:rsidRDefault="00A20AC3" w:rsidP="00A20AC3">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A20AC3" w:rsidRPr="00112A5A" w:rsidRDefault="00A20AC3" w:rsidP="00A20AC3">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35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AC3" w:rsidRPr="00112A5A" w:rsidRDefault="00A20AC3" w:rsidP="00A20AC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PASIVO CIRCULANTE</w:t>
            </w:r>
          </w:p>
        </w:tc>
        <w:tc>
          <w:tcPr>
            <w:tcW w:w="2779" w:type="dxa"/>
            <w:gridSpan w:val="7"/>
            <w:tcBorders>
              <w:top w:val="single" w:sz="4" w:space="0" w:color="auto"/>
              <w:left w:val="nil"/>
              <w:bottom w:val="single" w:sz="4" w:space="0" w:color="auto"/>
              <w:right w:val="single" w:sz="4" w:space="0" w:color="auto"/>
            </w:tcBorders>
            <w:shd w:val="clear" w:color="auto" w:fill="auto"/>
            <w:noWrap/>
            <w:vAlign w:val="bottom"/>
            <w:hideMark/>
          </w:tcPr>
          <w:p w:rsidR="00A20AC3" w:rsidRPr="00112A5A" w:rsidRDefault="000F7D64" w:rsidP="00E106C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3,337,975.01</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A20AC3" w:rsidRPr="00112A5A" w:rsidRDefault="00A20AC3" w:rsidP="00A20AC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1,388,294.68</w:t>
            </w:r>
          </w:p>
        </w:tc>
        <w:tc>
          <w:tcPr>
            <w:tcW w:w="1289" w:type="dxa"/>
            <w:gridSpan w:val="3"/>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r>
      <w:tr w:rsidR="00A20AC3"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A20AC3" w:rsidRPr="00112A5A" w:rsidRDefault="00A20AC3" w:rsidP="00A20AC3">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A20AC3" w:rsidRPr="00112A5A" w:rsidRDefault="00A20AC3" w:rsidP="00A20AC3">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35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AC3" w:rsidRPr="00112A5A" w:rsidRDefault="00A20AC3" w:rsidP="00A20AC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PASIVO NO CIRCULANTE</w:t>
            </w:r>
          </w:p>
        </w:tc>
        <w:tc>
          <w:tcPr>
            <w:tcW w:w="2779" w:type="dxa"/>
            <w:gridSpan w:val="7"/>
            <w:tcBorders>
              <w:top w:val="single" w:sz="4" w:space="0" w:color="auto"/>
              <w:left w:val="nil"/>
              <w:bottom w:val="single" w:sz="4" w:space="0" w:color="auto"/>
              <w:right w:val="single" w:sz="4" w:space="0" w:color="auto"/>
            </w:tcBorders>
            <w:shd w:val="clear" w:color="auto" w:fill="auto"/>
            <w:noWrap/>
            <w:vAlign w:val="bottom"/>
            <w:hideMark/>
          </w:tcPr>
          <w:p w:rsidR="00A20AC3" w:rsidRPr="00112A5A" w:rsidRDefault="000F7D64" w:rsidP="00A20AC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19,617.30</w:t>
            </w:r>
            <w:r w:rsidR="00A20AC3">
              <w:rPr>
                <w:rFonts w:ascii="Arial" w:eastAsia="Times New Roman" w:hAnsi="Arial" w:cs="Arial"/>
                <w:color w:val="000000"/>
                <w:sz w:val="18"/>
                <w:szCs w:val="18"/>
                <w:lang w:eastAsia="es-MX"/>
              </w:rPr>
              <w:t xml:space="preserve"> </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A20AC3" w:rsidRPr="00112A5A" w:rsidRDefault="00A20AC3" w:rsidP="00A20AC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17,252.30 </w:t>
            </w:r>
          </w:p>
        </w:tc>
        <w:tc>
          <w:tcPr>
            <w:tcW w:w="1289" w:type="dxa"/>
            <w:gridSpan w:val="3"/>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r>
      <w:tr w:rsidR="00A20AC3" w:rsidRPr="00112A5A" w:rsidTr="002D02BE">
        <w:trPr>
          <w:gridAfter w:val="1"/>
          <w:wAfter w:w="257" w:type="dxa"/>
          <w:trHeight w:val="232"/>
        </w:trPr>
        <w:tc>
          <w:tcPr>
            <w:tcW w:w="380" w:type="dxa"/>
            <w:tcBorders>
              <w:top w:val="nil"/>
              <w:left w:val="nil"/>
              <w:bottom w:val="nil"/>
              <w:right w:val="nil"/>
            </w:tcBorders>
            <w:shd w:val="clear" w:color="auto" w:fill="auto"/>
            <w:noWrap/>
            <w:hideMark/>
          </w:tcPr>
          <w:p w:rsidR="00A20AC3" w:rsidRPr="00112A5A" w:rsidRDefault="00A20AC3" w:rsidP="00A20AC3">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A20AC3" w:rsidRPr="00112A5A" w:rsidRDefault="00A20AC3" w:rsidP="00A20AC3">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2D02BE" w:rsidRPr="00112A5A" w:rsidRDefault="002D02BE" w:rsidP="00A20AC3">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35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20AC3" w:rsidRPr="00112A5A" w:rsidRDefault="00A20AC3" w:rsidP="00A20AC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de Pasivo</w:t>
            </w:r>
          </w:p>
        </w:tc>
        <w:tc>
          <w:tcPr>
            <w:tcW w:w="2779" w:type="dxa"/>
            <w:gridSpan w:val="7"/>
            <w:tcBorders>
              <w:top w:val="single" w:sz="4" w:space="0" w:color="auto"/>
              <w:left w:val="nil"/>
              <w:bottom w:val="single" w:sz="4" w:space="0" w:color="auto"/>
              <w:right w:val="single" w:sz="4" w:space="0" w:color="auto"/>
            </w:tcBorders>
            <w:shd w:val="clear" w:color="auto" w:fill="auto"/>
            <w:noWrap/>
            <w:vAlign w:val="bottom"/>
            <w:hideMark/>
          </w:tcPr>
          <w:p w:rsidR="00A20AC3" w:rsidRPr="00112A5A" w:rsidRDefault="00A20AC3" w:rsidP="0022505F">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0F7D64">
              <w:rPr>
                <w:rFonts w:ascii="Arial" w:eastAsia="Times New Roman" w:hAnsi="Arial" w:cs="Arial"/>
                <w:b/>
                <w:bCs/>
                <w:color w:val="000000"/>
                <w:sz w:val="18"/>
                <w:szCs w:val="18"/>
                <w:lang w:eastAsia="es-MX"/>
              </w:rPr>
              <w:t>3,357,592.31</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A20AC3" w:rsidRPr="00112A5A" w:rsidRDefault="00A20AC3" w:rsidP="00A20AC3">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$1,405,546.98</w:t>
            </w:r>
          </w:p>
        </w:tc>
        <w:tc>
          <w:tcPr>
            <w:tcW w:w="1289" w:type="dxa"/>
            <w:gridSpan w:val="3"/>
            <w:tcBorders>
              <w:top w:val="nil"/>
              <w:left w:val="nil"/>
              <w:bottom w:val="nil"/>
              <w:right w:val="nil"/>
            </w:tcBorders>
            <w:shd w:val="clear" w:color="auto" w:fill="auto"/>
            <w:hideMark/>
          </w:tcPr>
          <w:p w:rsidR="002D02BE" w:rsidRDefault="002D02BE" w:rsidP="00A20AC3">
            <w:pPr>
              <w:spacing w:after="0" w:line="240" w:lineRule="auto"/>
              <w:rPr>
                <w:rFonts w:ascii="Arial" w:eastAsia="Times New Roman" w:hAnsi="Arial" w:cs="Arial"/>
                <w:sz w:val="18"/>
                <w:szCs w:val="18"/>
                <w:lang w:eastAsia="es-MX"/>
              </w:rPr>
            </w:pPr>
          </w:p>
          <w:p w:rsidR="002D02BE" w:rsidRPr="00112A5A" w:rsidRDefault="002D02BE" w:rsidP="00A20AC3">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A20AC3" w:rsidRPr="00112A5A" w:rsidRDefault="00A20AC3" w:rsidP="00A20AC3">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527" w:type="dxa"/>
            <w:gridSpan w:val="3"/>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Pasiv</w:t>
            </w:r>
            <w:r w:rsidRPr="00112A5A">
              <w:rPr>
                <w:rFonts w:ascii="Arial" w:eastAsia="Times New Roman" w:hAnsi="Arial" w:cs="Arial"/>
                <w:b/>
                <w:bCs/>
                <w:color w:val="000000"/>
                <w:sz w:val="18"/>
                <w:szCs w:val="18"/>
                <w:lang w:eastAsia="es-MX"/>
              </w:rPr>
              <w:t>o Circulante</w:t>
            </w: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Default="000061FE" w:rsidP="000061FE">
            <w:pPr>
              <w:spacing w:after="0" w:line="240" w:lineRule="auto"/>
              <w:rPr>
                <w:rFonts w:ascii="Arial" w:eastAsia="Times New Roman" w:hAnsi="Arial" w:cs="Arial"/>
                <w:sz w:val="18"/>
                <w:szCs w:val="18"/>
                <w:lang w:eastAsia="es-MX"/>
              </w:rPr>
            </w:pPr>
          </w:p>
          <w:p w:rsidR="000061FE" w:rsidRDefault="000061FE" w:rsidP="000061FE">
            <w:pPr>
              <w:spacing w:after="0" w:line="240" w:lineRule="auto"/>
              <w:rPr>
                <w:rFonts w:ascii="Arial" w:eastAsia="Times New Roman" w:hAnsi="Arial" w:cs="Arial"/>
                <w:sz w:val="18"/>
                <w:szCs w:val="18"/>
                <w:lang w:eastAsia="es-MX"/>
              </w:rPr>
            </w:pPr>
          </w:p>
          <w:p w:rsidR="000061FE" w:rsidRDefault="000061FE" w:rsidP="000061FE">
            <w:pPr>
              <w:spacing w:after="0" w:line="240" w:lineRule="auto"/>
              <w:rPr>
                <w:rFonts w:ascii="Arial" w:eastAsia="Times New Roman" w:hAnsi="Arial" w:cs="Arial"/>
                <w:sz w:val="18"/>
                <w:szCs w:val="18"/>
                <w:lang w:eastAsia="es-MX"/>
              </w:rPr>
            </w:pPr>
          </w:p>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74"/>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8020" w:type="dxa"/>
            <w:gridSpan w:val="12"/>
            <w:tcBorders>
              <w:top w:val="nil"/>
              <w:left w:val="nil"/>
              <w:bottom w:val="nil"/>
              <w:right w:val="nil"/>
            </w:tcBorders>
            <w:shd w:val="clear" w:color="auto" w:fill="auto"/>
            <w:noWrap/>
            <w:vAlign w:val="center"/>
            <w:hideMark/>
          </w:tcPr>
          <w:p w:rsidR="000061FE" w:rsidRPr="00112A5A" w:rsidRDefault="000061FE" w:rsidP="000061FE">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Destacan entre las principales partidas del Pasivo Circulante las siguientes:</w:t>
            </w: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1FE" w:rsidRPr="00112A5A" w:rsidRDefault="000061FE" w:rsidP="000061FE">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2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061FE" w:rsidRPr="00112A5A" w:rsidRDefault="000061FE" w:rsidP="000061FE">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719" w:type="dxa"/>
            <w:gridSpan w:val="3"/>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061FE" w:rsidRPr="00112A5A" w:rsidRDefault="000061FE" w:rsidP="000061FE">
            <w:pPr>
              <w:spacing w:after="0" w:line="240" w:lineRule="auto"/>
              <w:rPr>
                <w:rFonts w:ascii="Arial" w:eastAsia="Times New Roman" w:hAnsi="Arial" w:cs="Arial"/>
                <w:sz w:val="18"/>
                <w:szCs w:val="18"/>
                <w:lang w:eastAsia="es-MX"/>
              </w:rPr>
            </w:pPr>
          </w:p>
        </w:tc>
      </w:tr>
      <w:tr w:rsidR="000061FE" w:rsidRPr="00112A5A" w:rsidTr="00B56BB4">
        <w:trPr>
          <w:gridAfter w:val="1"/>
          <w:wAfter w:w="257" w:type="dxa"/>
          <w:trHeight w:val="240"/>
        </w:trPr>
        <w:tc>
          <w:tcPr>
            <w:tcW w:w="380" w:type="dxa"/>
            <w:tcBorders>
              <w:top w:val="nil"/>
              <w:left w:val="nil"/>
              <w:bottom w:val="nil"/>
              <w:right w:val="nil"/>
            </w:tcBorders>
            <w:shd w:val="clear" w:color="auto" w:fill="auto"/>
            <w:noWrap/>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tcPr>
          <w:p w:rsidR="000061FE" w:rsidRPr="00112A5A" w:rsidRDefault="000061FE" w:rsidP="000061FE">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0061FE" w:rsidRDefault="000F7D64" w:rsidP="000061F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PROVEEDORES POR PAGAR A CORTO PLAZO</w:t>
            </w:r>
          </w:p>
        </w:tc>
        <w:tc>
          <w:tcPr>
            <w:tcW w:w="3226" w:type="dxa"/>
            <w:gridSpan w:val="6"/>
            <w:tcBorders>
              <w:top w:val="single" w:sz="4" w:space="0" w:color="auto"/>
              <w:left w:val="nil"/>
              <w:bottom w:val="single" w:sz="4" w:space="0" w:color="auto"/>
              <w:right w:val="single" w:sz="4" w:space="0" w:color="000000"/>
            </w:tcBorders>
            <w:shd w:val="clear" w:color="auto" w:fill="auto"/>
            <w:noWrap/>
            <w:vAlign w:val="bottom"/>
          </w:tcPr>
          <w:p w:rsidR="000061FE" w:rsidRDefault="009646C1"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0F7D64">
              <w:rPr>
                <w:rFonts w:ascii="Arial" w:eastAsia="Times New Roman" w:hAnsi="Arial" w:cs="Arial"/>
                <w:color w:val="000000"/>
                <w:sz w:val="18"/>
                <w:szCs w:val="18"/>
                <w:lang w:eastAsia="es-MX"/>
              </w:rPr>
              <w:t>3,145,229.00</w:t>
            </w:r>
          </w:p>
        </w:tc>
        <w:tc>
          <w:tcPr>
            <w:tcW w:w="719" w:type="dxa"/>
            <w:gridSpan w:val="3"/>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061FE" w:rsidRPr="00112A5A" w:rsidRDefault="000061FE" w:rsidP="000061FE">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0F7D64" w:rsidRDefault="000F7D64" w:rsidP="000F7D6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RETENCIONES Y CONTRIBUCIONES POR PAGAR A C.P.</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0F7D64" w:rsidRDefault="000F7D64" w:rsidP="000F7D6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$178,178.37</w:t>
            </w:r>
          </w:p>
        </w:tc>
        <w:tc>
          <w:tcPr>
            <w:tcW w:w="719" w:type="dxa"/>
            <w:gridSpan w:val="3"/>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0F7D64" w:rsidRPr="000F7D64" w:rsidRDefault="000F7D64" w:rsidP="000F7D64">
            <w:pPr>
              <w:spacing w:after="0" w:line="240" w:lineRule="auto"/>
              <w:rPr>
                <w:rFonts w:ascii="Arial" w:eastAsia="Times New Roman" w:hAnsi="Arial" w:cs="Arial"/>
                <w:bCs/>
                <w:color w:val="000000"/>
                <w:sz w:val="18"/>
                <w:szCs w:val="18"/>
                <w:lang w:eastAsia="es-MX"/>
              </w:rPr>
            </w:pPr>
            <w:r w:rsidRPr="000F7D64">
              <w:rPr>
                <w:rFonts w:ascii="Arial" w:eastAsia="Times New Roman" w:hAnsi="Arial" w:cs="Arial"/>
                <w:bCs/>
                <w:color w:val="000000"/>
                <w:sz w:val="18"/>
                <w:szCs w:val="18"/>
                <w:lang w:eastAsia="es-MX"/>
              </w:rPr>
              <w:t>OTRAS CUENTAS POR PAGAR A CORTO PLAZO</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0F7D64" w:rsidRDefault="000F7D64" w:rsidP="000F7D6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 xml:space="preserve">                                         $14,567.64</w:t>
            </w:r>
          </w:p>
        </w:tc>
        <w:tc>
          <w:tcPr>
            <w:tcW w:w="719" w:type="dxa"/>
            <w:gridSpan w:val="3"/>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PASIVO CIRCULANTE</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hideMark/>
          </w:tcPr>
          <w:p w:rsidR="000F7D64" w:rsidRPr="002B22EE" w:rsidRDefault="000F7D64" w:rsidP="000F7D6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$3,337,975.0</w:t>
            </w: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994" w:type="dxa"/>
            <w:gridSpan w:val="22"/>
            <w:tcBorders>
              <w:top w:val="nil"/>
              <w:left w:val="nil"/>
              <w:bottom w:val="nil"/>
              <w:right w:val="nil"/>
            </w:tcBorders>
            <w:shd w:val="clear" w:color="auto" w:fill="auto"/>
            <w:hideMark/>
          </w:tcPr>
          <w:p w:rsidR="000F7D64" w:rsidRDefault="000F7D64" w:rsidP="000F7D64">
            <w:pPr>
              <w:spacing w:after="0" w:line="240" w:lineRule="auto"/>
              <w:rPr>
                <w:rFonts w:ascii="Arial" w:eastAsia="Times New Roman" w:hAnsi="Arial" w:cs="Arial"/>
                <w:sz w:val="18"/>
                <w:szCs w:val="18"/>
                <w:lang w:eastAsia="es-MX"/>
              </w:rPr>
            </w:pPr>
          </w:p>
          <w:p w:rsidR="00FD57A9" w:rsidRDefault="00FD57A9" w:rsidP="000F7D64">
            <w:pPr>
              <w:spacing w:after="0" w:line="240" w:lineRule="auto"/>
              <w:rPr>
                <w:rFonts w:ascii="Arial" w:eastAsia="Times New Roman" w:hAnsi="Arial" w:cs="Arial"/>
                <w:sz w:val="18"/>
                <w:szCs w:val="18"/>
                <w:lang w:eastAsia="es-MX"/>
              </w:rPr>
            </w:pPr>
          </w:p>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tcPr>
          <w:p w:rsidR="000F7D64" w:rsidRPr="00876D43" w:rsidRDefault="000F7D64" w:rsidP="000F7D64">
            <w:pPr>
              <w:pStyle w:val="Prrafodelista"/>
              <w:numPr>
                <w:ilvl w:val="0"/>
                <w:numId w:val="11"/>
              </w:num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tcPr>
          <w:p w:rsidR="000F7D64" w:rsidRPr="00F7299F" w:rsidRDefault="000F7D64" w:rsidP="000F7D64">
            <w:pPr>
              <w:spacing w:after="0" w:line="240" w:lineRule="auto"/>
              <w:rPr>
                <w:rFonts w:ascii="Arial" w:eastAsia="Times New Roman" w:hAnsi="Arial" w:cs="Arial"/>
                <w:b/>
                <w:sz w:val="18"/>
                <w:szCs w:val="18"/>
                <w:lang w:eastAsia="es-MX"/>
              </w:rPr>
            </w:pPr>
            <w:r w:rsidRPr="00F7299F">
              <w:rPr>
                <w:rFonts w:ascii="Arial" w:eastAsia="Times New Roman" w:hAnsi="Arial" w:cs="Arial"/>
                <w:b/>
                <w:sz w:val="18"/>
                <w:szCs w:val="18"/>
                <w:lang w:eastAsia="es-MX"/>
              </w:rPr>
              <w:t>Pasivo</w:t>
            </w:r>
          </w:p>
        </w:tc>
        <w:tc>
          <w:tcPr>
            <w:tcW w:w="12992" w:type="dxa"/>
            <w:gridSpan w:val="24"/>
            <w:tcBorders>
              <w:top w:val="nil"/>
              <w:left w:val="nil"/>
              <w:bottom w:val="nil"/>
              <w:right w:val="nil"/>
            </w:tcBorders>
            <w:shd w:val="clear" w:color="auto" w:fill="auto"/>
          </w:tcPr>
          <w:p w:rsidR="000F7D64" w:rsidRPr="00F7299F" w:rsidRDefault="000F7D64" w:rsidP="000F7D64">
            <w:pPr>
              <w:spacing w:after="0" w:line="240" w:lineRule="auto"/>
              <w:rPr>
                <w:rFonts w:ascii="Arial" w:eastAsia="Times New Roman" w:hAnsi="Arial" w:cs="Arial"/>
                <w:b/>
                <w:sz w:val="18"/>
                <w:szCs w:val="18"/>
                <w:lang w:eastAsia="es-MX"/>
              </w:rPr>
            </w:pPr>
            <w:r w:rsidRPr="00F7299F">
              <w:rPr>
                <w:rFonts w:ascii="Arial" w:eastAsia="Times New Roman" w:hAnsi="Arial" w:cs="Arial"/>
                <w:b/>
                <w:sz w:val="18"/>
                <w:szCs w:val="18"/>
                <w:lang w:eastAsia="es-MX"/>
              </w:rPr>
              <w:t>no circulante</w:t>
            </w: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1384" w:type="dxa"/>
            <w:gridSpan w:val="20"/>
            <w:tcBorders>
              <w:top w:val="nil"/>
              <w:left w:val="nil"/>
              <w:bottom w:val="nil"/>
              <w:right w:val="nil"/>
            </w:tcBorders>
            <w:shd w:val="clear" w:color="auto" w:fill="auto"/>
            <w:noWrap/>
            <w:vAlign w:val="bottom"/>
            <w:hideMark/>
          </w:tcPr>
          <w:p w:rsidR="000F7D64" w:rsidRDefault="000F7D64" w:rsidP="000F7D64">
            <w:pPr>
              <w:spacing w:after="0" w:line="240" w:lineRule="auto"/>
              <w:jc w:val="both"/>
              <w:rPr>
                <w:rFonts w:ascii="Arial" w:eastAsia="Times New Roman" w:hAnsi="Arial" w:cs="Arial"/>
                <w:color w:val="000000"/>
                <w:sz w:val="18"/>
                <w:szCs w:val="18"/>
                <w:lang w:eastAsia="es-MX"/>
              </w:rPr>
            </w:pPr>
          </w:p>
          <w:tbl>
            <w:tblPr>
              <w:tblStyle w:val="Tablaconcuadrcula"/>
              <w:tblW w:w="11052" w:type="dxa"/>
              <w:tblLook w:val="04A0" w:firstRow="1" w:lastRow="0" w:firstColumn="1" w:lastColumn="0" w:noHBand="0" w:noVBand="1"/>
            </w:tblPr>
            <w:tblGrid>
              <w:gridCol w:w="8784"/>
              <w:gridCol w:w="2268"/>
            </w:tblGrid>
            <w:tr w:rsidR="000F7D64" w:rsidTr="0019248D">
              <w:trPr>
                <w:trHeight w:val="260"/>
              </w:trPr>
              <w:tc>
                <w:tcPr>
                  <w:tcW w:w="8784" w:type="dxa"/>
                  <w:vAlign w:val="bottom"/>
                </w:tcPr>
                <w:p w:rsidR="000F7D64" w:rsidRPr="00112A5A" w:rsidRDefault="000F7D64" w:rsidP="000C122B">
                  <w:pPr>
                    <w:framePr w:hSpace="141" w:wrap="around" w:vAnchor="page" w:hAnchor="margin" w:xAlign="center" w:y="1066"/>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268" w:type="dxa"/>
                  <w:vAlign w:val="bottom"/>
                </w:tcPr>
                <w:p w:rsidR="000F7D64" w:rsidRPr="00112A5A" w:rsidRDefault="000F7D64" w:rsidP="000C122B">
                  <w:pPr>
                    <w:framePr w:hSpace="141" w:wrap="around" w:vAnchor="page" w:hAnchor="margin" w:xAlign="center" w:y="1066"/>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r>
            <w:tr w:rsidR="000F7D64" w:rsidTr="0019248D">
              <w:trPr>
                <w:trHeight w:val="280"/>
              </w:trPr>
              <w:tc>
                <w:tcPr>
                  <w:tcW w:w="8784" w:type="dxa"/>
                  <w:vAlign w:val="bottom"/>
                </w:tcPr>
                <w:p w:rsidR="000F7D64" w:rsidRPr="00112A5A" w:rsidRDefault="000F7D64" w:rsidP="000C122B">
                  <w:pPr>
                    <w:framePr w:hSpace="141" w:wrap="around" w:vAnchor="page" w:hAnchor="margin" w:xAlign="center" w:y="1066"/>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PROVISIONES A CARGO DE TERCEROS</w:t>
                  </w:r>
                </w:p>
              </w:tc>
              <w:tc>
                <w:tcPr>
                  <w:tcW w:w="2268" w:type="dxa"/>
                  <w:vAlign w:val="bottom"/>
                </w:tcPr>
                <w:p w:rsidR="000F7D64" w:rsidRPr="00112A5A" w:rsidRDefault="000F7D64" w:rsidP="000C122B">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3179B">
                    <w:rPr>
                      <w:rFonts w:ascii="Arial" w:eastAsia="Times New Roman" w:hAnsi="Arial" w:cs="Arial"/>
                      <w:color w:val="000000"/>
                      <w:sz w:val="18"/>
                      <w:szCs w:val="18"/>
                      <w:lang w:eastAsia="es-MX"/>
                    </w:rPr>
                    <w:t>19,617.30</w:t>
                  </w:r>
                </w:p>
              </w:tc>
            </w:tr>
            <w:tr w:rsidR="000F7D64" w:rsidTr="0019248D">
              <w:trPr>
                <w:trHeight w:val="280"/>
              </w:trPr>
              <w:tc>
                <w:tcPr>
                  <w:tcW w:w="8784" w:type="dxa"/>
                  <w:vAlign w:val="bottom"/>
                </w:tcPr>
                <w:p w:rsidR="000F7D64" w:rsidRPr="00112A5A" w:rsidRDefault="000F7D64" w:rsidP="000C122B">
                  <w:pPr>
                    <w:framePr w:hSpace="141" w:wrap="around" w:vAnchor="page" w:hAnchor="margin" w:xAlign="center" w:y="1066"/>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Suma PASIVO NO </w:t>
                  </w:r>
                  <w:r w:rsidRPr="00112A5A">
                    <w:rPr>
                      <w:rFonts w:ascii="Arial" w:eastAsia="Times New Roman" w:hAnsi="Arial" w:cs="Arial"/>
                      <w:b/>
                      <w:bCs/>
                      <w:color w:val="000000"/>
                      <w:sz w:val="18"/>
                      <w:szCs w:val="18"/>
                      <w:lang w:eastAsia="es-MX"/>
                    </w:rPr>
                    <w:t>CIRCULANTE</w:t>
                  </w:r>
                </w:p>
              </w:tc>
              <w:tc>
                <w:tcPr>
                  <w:tcW w:w="2268" w:type="dxa"/>
                  <w:vAlign w:val="bottom"/>
                </w:tcPr>
                <w:p w:rsidR="000F7D64" w:rsidRPr="00FC1082" w:rsidRDefault="00A3179B" w:rsidP="000C122B">
                  <w:pPr>
                    <w:framePr w:hSpace="141" w:wrap="around" w:vAnchor="page" w:hAnchor="margin" w:xAlign="center" w:y="1066"/>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19,617.30</w:t>
                  </w:r>
                  <w:r w:rsidR="000F7D64">
                    <w:rPr>
                      <w:rFonts w:ascii="Arial" w:eastAsia="Times New Roman" w:hAnsi="Arial" w:cs="Arial"/>
                      <w:bCs/>
                      <w:color w:val="000000"/>
                      <w:sz w:val="18"/>
                      <w:szCs w:val="18"/>
                      <w:lang w:eastAsia="es-MX"/>
                    </w:rPr>
                    <w:t xml:space="preserve">  </w:t>
                  </w:r>
                </w:p>
              </w:tc>
            </w:tr>
          </w:tbl>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4359" w:type="dxa"/>
            <w:gridSpan w:val="5"/>
            <w:tcBorders>
              <w:top w:val="nil"/>
              <w:left w:val="nil"/>
              <w:bottom w:val="nil"/>
              <w:right w:val="nil"/>
            </w:tcBorders>
            <w:shd w:val="clear" w:color="auto" w:fill="auto"/>
            <w:noWrap/>
            <w:vAlign w:val="bottom"/>
            <w:hideMark/>
          </w:tcPr>
          <w:p w:rsidR="000F7D64" w:rsidRDefault="000F7D64" w:rsidP="000F7D64">
            <w:pPr>
              <w:spacing w:after="0" w:line="240" w:lineRule="auto"/>
              <w:ind w:right="-170"/>
              <w:jc w:val="both"/>
              <w:rPr>
                <w:rFonts w:ascii="Arial" w:eastAsia="Times New Roman" w:hAnsi="Arial" w:cs="Arial"/>
                <w:b/>
                <w:bCs/>
                <w:color w:val="000000"/>
                <w:sz w:val="18"/>
                <w:szCs w:val="18"/>
                <w:lang w:eastAsia="es-MX"/>
              </w:rPr>
            </w:pPr>
          </w:p>
          <w:p w:rsidR="000F7D64" w:rsidRPr="00112A5A" w:rsidRDefault="000F7D64" w:rsidP="000F7D64">
            <w:pPr>
              <w:spacing w:after="0" w:line="240" w:lineRule="auto"/>
              <w:ind w:right="-170"/>
              <w:jc w:val="both"/>
              <w:rPr>
                <w:rFonts w:ascii="Arial" w:eastAsia="Times New Roman" w:hAnsi="Arial" w:cs="Arial"/>
                <w:b/>
                <w:bCs/>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0F7D64" w:rsidRDefault="000F7D64" w:rsidP="000F7D64">
            <w:pPr>
              <w:spacing w:after="0" w:line="240" w:lineRule="auto"/>
              <w:jc w:val="both"/>
              <w:rPr>
                <w:rFonts w:ascii="Arial" w:eastAsia="Times New Roman" w:hAnsi="Arial" w:cs="Arial"/>
                <w:color w:val="000000"/>
                <w:sz w:val="18"/>
                <w:szCs w:val="18"/>
                <w:lang w:eastAsia="es-MX"/>
              </w:rPr>
            </w:pPr>
          </w:p>
          <w:p w:rsidR="000F7D64" w:rsidRDefault="000F7D64" w:rsidP="000F7D64">
            <w:pPr>
              <w:spacing w:after="0" w:line="240" w:lineRule="auto"/>
              <w:jc w:val="both"/>
              <w:rPr>
                <w:rFonts w:ascii="Arial" w:eastAsia="Times New Roman" w:hAnsi="Arial" w:cs="Arial"/>
                <w:color w:val="000000"/>
                <w:sz w:val="18"/>
                <w:szCs w:val="18"/>
                <w:lang w:eastAsia="es-MX"/>
              </w:rPr>
            </w:pPr>
          </w:p>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093" w:type="dxa"/>
            <w:gridSpan w:val="27"/>
            <w:vMerge w:val="restart"/>
            <w:tcBorders>
              <w:top w:val="nil"/>
              <w:left w:val="nil"/>
              <w:bottom w:val="nil"/>
              <w:right w:val="nil"/>
            </w:tcBorders>
            <w:shd w:val="clear" w:color="auto" w:fill="auto"/>
            <w:vAlign w:val="bottom"/>
            <w:hideMark/>
          </w:tcPr>
          <w:p w:rsidR="000F7D64" w:rsidRPr="00DB1B57" w:rsidRDefault="000F7D64" w:rsidP="000F7D64">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b/>
                <w:color w:val="000000"/>
                <w:sz w:val="18"/>
                <w:szCs w:val="18"/>
                <w:lang w:eastAsia="es-MX"/>
              </w:rPr>
              <w:t>Retenciones por Pagar a Corto Plazo</w:t>
            </w:r>
          </w:p>
          <w:p w:rsidR="000F7D64" w:rsidRPr="00112A5A" w:rsidRDefault="000F7D64" w:rsidP="000F7D64">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importe de esta cuenta esta constituido principalmente por: Retenciones de ISR por Sueldos y Salarios mismos que se pagan en el mes de</w:t>
            </w:r>
            <w:r w:rsidR="005737E3">
              <w:rPr>
                <w:rFonts w:ascii="Arial" w:eastAsia="Times New Roman" w:hAnsi="Arial" w:cs="Arial"/>
                <w:color w:val="000000"/>
                <w:sz w:val="18"/>
                <w:szCs w:val="18"/>
                <w:lang w:eastAsia="es-MX"/>
              </w:rPr>
              <w:t xml:space="preserve"> enero</w:t>
            </w:r>
            <w:r>
              <w:rPr>
                <w:rFonts w:ascii="Arial" w:eastAsia="Times New Roman" w:hAnsi="Arial" w:cs="Arial"/>
                <w:color w:val="000000"/>
                <w:sz w:val="18"/>
                <w:szCs w:val="18"/>
                <w:lang w:eastAsia="es-MX"/>
              </w:rPr>
              <w:t xml:space="preserve"> de 2021; retenciones derivadas de aportaciones de seguridad social (Trabajadores) mismas que se liquidan en el mes de </w:t>
            </w:r>
            <w:r w:rsidR="005737E3">
              <w:rPr>
                <w:rFonts w:ascii="Arial" w:eastAsia="Times New Roman" w:hAnsi="Arial" w:cs="Arial"/>
                <w:color w:val="000000"/>
                <w:sz w:val="18"/>
                <w:szCs w:val="18"/>
                <w:lang w:eastAsia="es-MX"/>
              </w:rPr>
              <w:t>enero</w:t>
            </w:r>
            <w:r>
              <w:rPr>
                <w:rFonts w:ascii="Arial" w:eastAsia="Times New Roman" w:hAnsi="Arial" w:cs="Arial"/>
                <w:color w:val="000000"/>
                <w:sz w:val="18"/>
                <w:szCs w:val="18"/>
                <w:lang w:eastAsia="es-MX"/>
              </w:rPr>
              <w:t xml:space="preserve"> de 2021. </w:t>
            </w:r>
          </w:p>
        </w:tc>
      </w:tr>
      <w:tr w:rsidR="000F7D64" w:rsidRPr="00112A5A" w:rsidTr="00596B0D">
        <w:trPr>
          <w:gridAfter w:val="3"/>
          <w:wAfter w:w="577" w:type="dxa"/>
          <w:trHeight w:val="239"/>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093" w:type="dxa"/>
            <w:gridSpan w:val="27"/>
            <w:vMerge/>
            <w:tcBorders>
              <w:top w:val="nil"/>
              <w:left w:val="nil"/>
              <w:bottom w:val="nil"/>
              <w:right w:val="nil"/>
            </w:tcBorders>
            <w:vAlign w:val="center"/>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r>
      <w:tr w:rsidR="000F7D64" w:rsidRPr="00112A5A" w:rsidTr="00596B0D">
        <w:trPr>
          <w:gridAfter w:val="1"/>
          <w:wAfter w:w="257" w:type="dxa"/>
          <w:trHeight w:val="146"/>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596B0D">
        <w:trPr>
          <w:gridAfter w:val="1"/>
          <w:wAfter w:w="257" w:type="dxa"/>
          <w:trHeight w:val="133"/>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6115" w:type="dxa"/>
            <w:gridSpan w:val="7"/>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b/>
                <w:bCs/>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093" w:type="dxa"/>
            <w:gridSpan w:val="27"/>
            <w:vMerge w:val="restart"/>
            <w:tcBorders>
              <w:top w:val="nil"/>
              <w:left w:val="nil"/>
              <w:bottom w:val="nil"/>
              <w:right w:val="nil"/>
            </w:tcBorders>
            <w:shd w:val="clear" w:color="auto" w:fill="auto"/>
            <w:vAlign w:val="bottom"/>
            <w:hideMark/>
          </w:tcPr>
          <w:p w:rsidR="000F7D64" w:rsidRPr="008C7743" w:rsidRDefault="000F7D64" w:rsidP="000F7D64">
            <w:pPr>
              <w:spacing w:after="0" w:line="240" w:lineRule="auto"/>
              <w:ind w:right="638"/>
              <w:jc w:val="both"/>
              <w:rPr>
                <w:rFonts w:ascii="Arial" w:eastAsia="Times New Roman" w:hAnsi="Arial" w:cs="Arial"/>
                <w:color w:val="000000"/>
                <w:sz w:val="18"/>
                <w:szCs w:val="18"/>
                <w:lang w:eastAsia="es-MX"/>
              </w:rPr>
            </w:pPr>
          </w:p>
          <w:p w:rsidR="000F7D64" w:rsidRPr="004D1216" w:rsidRDefault="000F7D64" w:rsidP="000F7D64">
            <w:pPr>
              <w:spacing w:after="0" w:line="240" w:lineRule="auto"/>
              <w:ind w:right="638"/>
              <w:jc w:val="both"/>
              <w:rPr>
                <w:rFonts w:ascii="Arial" w:eastAsia="Times New Roman" w:hAnsi="Arial" w:cs="Arial"/>
                <w:b/>
                <w:color w:val="000000"/>
                <w:sz w:val="18"/>
                <w:szCs w:val="18"/>
                <w:lang w:eastAsia="es-MX"/>
              </w:rPr>
            </w:pPr>
            <w:r w:rsidRPr="004D1216">
              <w:rPr>
                <w:rFonts w:ascii="Arial" w:eastAsia="Times New Roman" w:hAnsi="Arial" w:cs="Arial"/>
                <w:b/>
                <w:color w:val="000000"/>
                <w:sz w:val="18"/>
                <w:szCs w:val="18"/>
                <w:lang w:eastAsia="es-MX"/>
              </w:rPr>
              <w:t>Provisiones a cargo de terceros</w:t>
            </w:r>
          </w:p>
          <w:p w:rsidR="000F7D64" w:rsidRDefault="000F7D64" w:rsidP="000F7D64">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Representa las retenciones realizadas directamente de la nómina, a los funcionarios que adquirieron créditos diversos.</w:t>
            </w:r>
          </w:p>
          <w:p w:rsidR="002D02BE" w:rsidRDefault="002D02BE" w:rsidP="000F7D64">
            <w:pPr>
              <w:spacing w:after="0" w:line="240" w:lineRule="auto"/>
              <w:ind w:right="638"/>
              <w:jc w:val="both"/>
              <w:rPr>
                <w:rFonts w:ascii="Arial" w:eastAsia="Times New Roman" w:hAnsi="Arial" w:cs="Arial"/>
                <w:color w:val="000000"/>
                <w:sz w:val="18"/>
                <w:szCs w:val="18"/>
                <w:lang w:eastAsia="es-MX"/>
              </w:rPr>
            </w:pPr>
          </w:p>
          <w:p w:rsidR="002D02BE" w:rsidRDefault="002D02BE" w:rsidP="000F7D64">
            <w:pPr>
              <w:spacing w:after="0" w:line="240" w:lineRule="auto"/>
              <w:ind w:right="638"/>
              <w:jc w:val="both"/>
              <w:rPr>
                <w:rFonts w:ascii="Arial" w:eastAsia="Times New Roman" w:hAnsi="Arial" w:cs="Arial"/>
                <w:color w:val="000000"/>
                <w:sz w:val="18"/>
                <w:szCs w:val="18"/>
                <w:lang w:eastAsia="es-MX"/>
              </w:rPr>
            </w:pPr>
          </w:p>
          <w:p w:rsidR="002D02BE" w:rsidRDefault="002D02BE" w:rsidP="000F7D64">
            <w:pPr>
              <w:spacing w:after="0" w:line="240" w:lineRule="auto"/>
              <w:ind w:right="638"/>
              <w:jc w:val="both"/>
              <w:rPr>
                <w:rFonts w:ascii="Arial" w:eastAsia="Times New Roman" w:hAnsi="Arial" w:cs="Arial"/>
                <w:color w:val="000000"/>
                <w:sz w:val="18"/>
                <w:szCs w:val="18"/>
                <w:lang w:eastAsia="es-MX"/>
              </w:rPr>
            </w:pPr>
          </w:p>
          <w:p w:rsidR="002D02BE" w:rsidRDefault="002D02BE" w:rsidP="000F7D64">
            <w:pPr>
              <w:spacing w:after="0" w:line="240" w:lineRule="auto"/>
              <w:ind w:right="638"/>
              <w:jc w:val="both"/>
              <w:rPr>
                <w:rFonts w:ascii="Arial" w:eastAsia="Times New Roman" w:hAnsi="Arial" w:cs="Arial"/>
                <w:color w:val="000000"/>
                <w:sz w:val="18"/>
                <w:szCs w:val="18"/>
                <w:lang w:eastAsia="es-MX"/>
              </w:rPr>
            </w:pPr>
          </w:p>
          <w:p w:rsidR="002D02BE" w:rsidRDefault="002D02BE" w:rsidP="000F7D64">
            <w:pPr>
              <w:spacing w:after="0" w:line="240" w:lineRule="auto"/>
              <w:ind w:right="638"/>
              <w:jc w:val="both"/>
              <w:rPr>
                <w:rFonts w:ascii="Arial" w:eastAsia="Times New Roman" w:hAnsi="Arial" w:cs="Arial"/>
                <w:color w:val="000000"/>
                <w:sz w:val="18"/>
                <w:szCs w:val="18"/>
                <w:lang w:eastAsia="es-MX"/>
              </w:rPr>
            </w:pPr>
          </w:p>
          <w:p w:rsidR="002D02BE" w:rsidRDefault="002D02BE" w:rsidP="000F7D64">
            <w:pPr>
              <w:spacing w:after="0" w:line="240" w:lineRule="auto"/>
              <w:ind w:right="638"/>
              <w:jc w:val="both"/>
              <w:rPr>
                <w:rFonts w:ascii="Arial" w:eastAsia="Times New Roman" w:hAnsi="Arial" w:cs="Arial"/>
                <w:color w:val="000000"/>
                <w:sz w:val="18"/>
                <w:szCs w:val="18"/>
                <w:lang w:eastAsia="es-MX"/>
              </w:rPr>
            </w:pPr>
          </w:p>
          <w:p w:rsidR="002D02BE" w:rsidRDefault="002D02BE" w:rsidP="000F7D64">
            <w:pPr>
              <w:spacing w:after="0" w:line="240" w:lineRule="auto"/>
              <w:ind w:right="638"/>
              <w:jc w:val="both"/>
              <w:rPr>
                <w:rFonts w:ascii="Arial" w:eastAsia="Times New Roman" w:hAnsi="Arial" w:cs="Arial"/>
                <w:color w:val="000000"/>
                <w:sz w:val="18"/>
                <w:szCs w:val="18"/>
                <w:lang w:eastAsia="es-MX"/>
              </w:rPr>
            </w:pPr>
          </w:p>
          <w:p w:rsidR="002D02BE" w:rsidRDefault="002D02BE" w:rsidP="000F7D64">
            <w:pPr>
              <w:spacing w:after="0" w:line="240" w:lineRule="auto"/>
              <w:ind w:right="638"/>
              <w:jc w:val="both"/>
              <w:rPr>
                <w:rFonts w:ascii="Arial" w:eastAsia="Times New Roman" w:hAnsi="Arial" w:cs="Arial"/>
                <w:color w:val="000000"/>
                <w:sz w:val="18"/>
                <w:szCs w:val="18"/>
                <w:lang w:eastAsia="es-MX"/>
              </w:rPr>
            </w:pPr>
          </w:p>
          <w:p w:rsidR="002D02BE" w:rsidRPr="00112A5A" w:rsidRDefault="002D02BE" w:rsidP="000F7D64">
            <w:pPr>
              <w:spacing w:after="0" w:line="240" w:lineRule="auto"/>
              <w:ind w:right="638"/>
              <w:jc w:val="both"/>
              <w:rPr>
                <w:rFonts w:ascii="Arial" w:eastAsia="Times New Roman" w:hAnsi="Arial" w:cs="Arial"/>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093" w:type="dxa"/>
            <w:gridSpan w:val="27"/>
            <w:vMerge/>
            <w:tcBorders>
              <w:top w:val="nil"/>
              <w:left w:val="nil"/>
              <w:bottom w:val="nil"/>
              <w:right w:val="nil"/>
            </w:tcBorders>
            <w:vAlign w:val="center"/>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II)    </w:t>
            </w:r>
          </w:p>
        </w:tc>
        <w:tc>
          <w:tcPr>
            <w:tcW w:w="4359" w:type="dxa"/>
            <w:gridSpan w:val="5"/>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NOTAS AL ESTADO DE ACTIVIDADES</w:t>
            </w:r>
          </w:p>
        </w:tc>
        <w:tc>
          <w:tcPr>
            <w:tcW w:w="878"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2527"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Ingresos de Gestión</w:t>
            </w: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i/>
                <w:iCs/>
                <w:color w:val="000000"/>
                <w:sz w:val="16"/>
                <w:szCs w:val="16"/>
                <w:lang w:eastAsia="es-MX"/>
              </w:rPr>
            </w:pPr>
          </w:p>
        </w:tc>
        <w:tc>
          <w:tcPr>
            <w:tcW w:w="14093" w:type="dxa"/>
            <w:gridSpan w:val="27"/>
            <w:vMerge w:val="restart"/>
            <w:tcBorders>
              <w:top w:val="nil"/>
              <w:left w:val="nil"/>
              <w:bottom w:val="nil"/>
              <w:right w:val="nil"/>
            </w:tcBorders>
            <w:shd w:val="clear" w:color="auto" w:fill="auto"/>
            <w:hideMark/>
          </w:tcPr>
          <w:p w:rsidR="000F7D64" w:rsidRDefault="000F7D64" w:rsidP="000F7D64">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Corresponde a los ingresos presupuestales devengados mediante Documentos de Ejecución Presupuestaria y Pago tramitados en este período, así como el registro de la nómina de funciona</w:t>
            </w:r>
            <w:r>
              <w:rPr>
                <w:rFonts w:ascii="Arial" w:eastAsia="Times New Roman" w:hAnsi="Arial" w:cs="Arial"/>
                <w:color w:val="000000"/>
                <w:sz w:val="18"/>
                <w:szCs w:val="18"/>
                <w:lang w:eastAsia="es-MX"/>
              </w:rPr>
              <w:t>rios, compensación garantizada y personal eventual. También corresponde al registro de ingresos por concepto de venta de bienes (ganado y caña).</w:t>
            </w:r>
          </w:p>
          <w:p w:rsidR="000F7D64" w:rsidRDefault="000F7D64" w:rsidP="000F7D64">
            <w:pPr>
              <w:spacing w:after="0" w:line="240" w:lineRule="auto"/>
              <w:ind w:right="638"/>
              <w:jc w:val="both"/>
              <w:rPr>
                <w:rFonts w:ascii="Arial" w:eastAsia="Times New Roman" w:hAnsi="Arial" w:cs="Arial"/>
                <w:color w:val="000000"/>
                <w:sz w:val="18"/>
                <w:szCs w:val="18"/>
                <w:lang w:eastAsia="es-MX"/>
              </w:rPr>
            </w:pPr>
          </w:p>
          <w:p w:rsidR="000F7D64" w:rsidRPr="003F204C" w:rsidRDefault="000F7D64" w:rsidP="000F7D64">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Pr>
                <w:rFonts w:ascii="Arial" w:hAnsi="Arial" w:cs="Arial"/>
                <w:sz w:val="18"/>
                <w:szCs w:val="18"/>
              </w:rPr>
              <w:t xml:space="preserve">ebido a la configuración del sistema en el cual se emiten los Estados Financieros específicamente el Estado de Actividades, éste presenta cifras comparativas del ejercicio 2020 al periodo similar del ejercicio 2021, por lo que los importes presentados no se apegan a las Reglas de Validación del Estado de Actividades ya que los informes en los que se hace referencia para realizar la comparativa (Estado de Situación Financiera y Estado de Variación de la Hacienda Pública) presentan cifras al 31 de Diciembre del periodo anterior. Se realiza la presente aclaración en base a la </w:t>
            </w:r>
            <w:r w:rsidRPr="003F204C">
              <w:rPr>
                <w:rFonts w:ascii="Arial" w:eastAsia="Times New Roman" w:hAnsi="Arial" w:cs="Arial"/>
                <w:color w:val="000000"/>
                <w:sz w:val="18"/>
                <w:szCs w:val="18"/>
                <w:lang w:eastAsia="es-MX"/>
              </w:rPr>
              <w:t xml:space="preserve"> Fracción I último párrafo del</w:t>
            </w:r>
            <w:r>
              <w:rPr>
                <w:rFonts w:ascii="Arial" w:eastAsia="Times New Roman" w:hAnsi="Arial" w:cs="Arial"/>
                <w:b/>
                <w:color w:val="000000"/>
                <w:sz w:val="18"/>
                <w:szCs w:val="18"/>
                <w:lang w:eastAsia="es-MX"/>
              </w:rPr>
              <w:t xml:space="preserve"> </w:t>
            </w:r>
            <w:r w:rsidRPr="001F3D81">
              <w:rPr>
                <w:rFonts w:ascii="Arial" w:eastAsia="Times New Roman" w:hAnsi="Arial" w:cs="Arial"/>
                <w:color w:val="000000"/>
                <w:sz w:val="18"/>
                <w:szCs w:val="18"/>
                <w:lang w:eastAsia="es-MX"/>
              </w:rPr>
              <w:t>Capítulo</w:t>
            </w:r>
            <w:r w:rsidRPr="003F204C">
              <w:rPr>
                <w:rFonts w:ascii="Arial" w:eastAsia="Times New Roman" w:hAnsi="Arial" w:cs="Arial"/>
                <w:color w:val="000000"/>
                <w:sz w:val="18"/>
                <w:szCs w:val="18"/>
                <w:lang w:eastAsia="es-MX"/>
              </w:rPr>
              <w:t xml:space="preserve"> VII “</w:t>
            </w:r>
            <w:r w:rsidRPr="003F204C">
              <w:rPr>
                <w:rFonts w:ascii="Arial" w:eastAsia="Times New Roman" w:hAnsi="Arial" w:cs="Arial"/>
                <w:i/>
                <w:color w:val="000000"/>
                <w:sz w:val="18"/>
                <w:szCs w:val="18"/>
                <w:lang w:eastAsia="es-MX"/>
              </w:rPr>
              <w:t>de los Estados e Informes Contables, Presupuestarios, Programáticos y de los Indicadores  de Postura Fiscal</w:t>
            </w:r>
            <w:r w:rsidRPr="003F204C">
              <w:rPr>
                <w:rFonts w:ascii="Arial" w:eastAsia="Times New Roman" w:hAnsi="Arial" w:cs="Arial"/>
                <w:color w:val="000000"/>
                <w:sz w:val="18"/>
                <w:szCs w:val="18"/>
                <w:lang w:eastAsia="es-MX"/>
              </w:rPr>
              <w:t xml:space="preserve">” del Manual de Contabilidad Gubernamental  que a la letra dice: </w:t>
            </w:r>
            <w:r>
              <w:rPr>
                <w:rFonts w:ascii="Arial" w:eastAsia="Times New Roman" w:hAnsi="Arial" w:cs="Arial"/>
                <w:color w:val="000000"/>
                <w:sz w:val="18"/>
                <w:szCs w:val="18"/>
                <w:lang w:eastAsia="es-MX"/>
              </w:rPr>
              <w:t>“</w:t>
            </w:r>
            <w:r w:rsidRPr="003F204C">
              <w:rPr>
                <w:rFonts w:ascii="Arial" w:hAnsi="Arial" w:cs="Arial"/>
                <w:i/>
                <w:sz w:val="18"/>
                <w:szCs w:val="18"/>
              </w:rPr>
              <w:t>En los casos en que el ente público requiera la emisión de Estados Financieros comparativos entre periodos menores a un ejercicio fiscal y el periodo anual anterior, y no sea posible apegarse a alguna de las Reglas de Validación, se deberá indicar en las Notas de Desglose correspondiente a cada Estado Financiero.</w:t>
            </w:r>
            <w:r>
              <w:rPr>
                <w:rFonts w:ascii="Arial" w:hAnsi="Arial" w:cs="Arial"/>
                <w:i/>
                <w:sz w:val="18"/>
                <w:szCs w:val="18"/>
              </w:rPr>
              <w:t>”</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i/>
                <w:iCs/>
                <w:color w:val="000000"/>
                <w:sz w:val="16"/>
                <w:szCs w:val="16"/>
                <w:lang w:eastAsia="es-MX"/>
              </w:rPr>
            </w:pPr>
          </w:p>
        </w:tc>
        <w:tc>
          <w:tcPr>
            <w:tcW w:w="14093" w:type="dxa"/>
            <w:gridSpan w:val="27"/>
            <w:vMerge/>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i/>
                <w:iCs/>
                <w:color w:val="000000"/>
                <w:sz w:val="16"/>
                <w:szCs w:val="16"/>
                <w:lang w:eastAsia="es-MX"/>
              </w:rPr>
            </w:pPr>
          </w:p>
        </w:tc>
        <w:tc>
          <w:tcPr>
            <w:tcW w:w="14093" w:type="dxa"/>
            <w:gridSpan w:val="27"/>
            <w:vMerge/>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i/>
                <w:iCs/>
                <w:color w:val="000000"/>
                <w:sz w:val="16"/>
                <w:szCs w:val="16"/>
                <w:lang w:eastAsia="es-MX"/>
              </w:rPr>
            </w:pPr>
          </w:p>
        </w:tc>
        <w:tc>
          <w:tcPr>
            <w:tcW w:w="14093" w:type="dxa"/>
            <w:gridSpan w:val="27"/>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r>
      <w:tr w:rsidR="000F7D64" w:rsidRPr="00112A5A" w:rsidTr="00DD5962">
        <w:trPr>
          <w:gridAfter w:val="1"/>
          <w:wAfter w:w="257" w:type="dxa"/>
          <w:trHeight w:val="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133BB8">
        <w:trPr>
          <w:gridAfter w:val="1"/>
          <w:wAfter w:w="257" w:type="dxa"/>
          <w:trHeight w:val="212"/>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2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INGRESOS POR VENTA DE BIENES Y</w:t>
            </w:r>
            <w:r>
              <w:rPr>
                <w:rFonts w:ascii="Arial" w:eastAsia="Times New Roman" w:hAnsi="Arial" w:cs="Arial"/>
                <w:color w:val="000000"/>
                <w:sz w:val="18"/>
                <w:szCs w:val="18"/>
                <w:lang w:eastAsia="es-MX"/>
              </w:rPr>
              <w:t xml:space="preserve"> PRESTACIÓN DE</w:t>
            </w:r>
            <w:r w:rsidRPr="00112A5A">
              <w:rPr>
                <w:rFonts w:ascii="Arial" w:eastAsia="Times New Roman" w:hAnsi="Arial" w:cs="Arial"/>
                <w:color w:val="000000"/>
                <w:sz w:val="18"/>
                <w:szCs w:val="18"/>
                <w:lang w:eastAsia="es-MX"/>
              </w:rPr>
              <w:t xml:space="preserve"> SERVICIOS</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E91D58">
              <w:rPr>
                <w:rFonts w:ascii="Arial" w:eastAsia="Times New Roman" w:hAnsi="Arial" w:cs="Arial"/>
                <w:color w:val="000000"/>
                <w:sz w:val="18"/>
                <w:szCs w:val="18"/>
                <w:lang w:eastAsia="es-MX"/>
              </w:rPr>
              <w:t>3,837,822.77</w:t>
            </w: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TRANSFERENCIAS, ASIGNACIONES, SUBSIDIOS Y OTRAS AYUDAS</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hideMark/>
          </w:tcPr>
          <w:p w:rsidR="000F7D64" w:rsidRPr="00112A5A" w:rsidRDefault="00E91D58"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10,598,521.10</w:t>
            </w:r>
            <w:r w:rsidR="000F7D64">
              <w:rPr>
                <w:rFonts w:ascii="Arial" w:eastAsia="Times New Roman" w:hAnsi="Arial" w:cs="Arial"/>
                <w:color w:val="000000"/>
                <w:sz w:val="18"/>
                <w:szCs w:val="18"/>
                <w:lang w:eastAsia="es-MX"/>
              </w:rPr>
              <w:t xml:space="preserve">   </w:t>
            </w: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133BB8">
        <w:trPr>
          <w:gridAfter w:val="1"/>
          <w:wAfter w:w="257" w:type="dxa"/>
          <w:trHeight w:val="166"/>
        </w:trPr>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0F7D64" w:rsidRPr="00E1139F" w:rsidRDefault="000F7D64" w:rsidP="000F7D64">
            <w:pPr>
              <w:spacing w:after="0" w:line="240" w:lineRule="auto"/>
              <w:rPr>
                <w:rFonts w:ascii="Arial" w:eastAsia="Times New Roman" w:hAnsi="Arial" w:cs="Arial"/>
                <w:bCs/>
                <w:color w:val="000000"/>
                <w:sz w:val="18"/>
                <w:szCs w:val="18"/>
                <w:lang w:eastAsia="es-MX"/>
              </w:rPr>
            </w:pPr>
            <w:r w:rsidRPr="00E1139F">
              <w:rPr>
                <w:rFonts w:ascii="Arial" w:eastAsia="Times New Roman" w:hAnsi="Arial" w:cs="Arial"/>
                <w:bCs/>
                <w:color w:val="000000"/>
                <w:sz w:val="18"/>
                <w:szCs w:val="18"/>
                <w:lang w:eastAsia="es-MX"/>
              </w:rPr>
              <w:t>INGRESOS FINANCIEROS</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0F7D64" w:rsidRPr="00E1139F" w:rsidRDefault="00E91D58" w:rsidP="000F7D64">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124,429.51</w:t>
            </w:r>
          </w:p>
        </w:tc>
        <w:tc>
          <w:tcPr>
            <w:tcW w:w="719" w:type="dxa"/>
            <w:gridSpan w:val="3"/>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133BB8">
        <w:trPr>
          <w:gridAfter w:val="1"/>
          <w:wAfter w:w="257" w:type="dxa"/>
          <w:trHeight w:val="197"/>
        </w:trPr>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b/>
                <w:bCs/>
                <w:color w:val="000000"/>
                <w:sz w:val="18"/>
                <w:szCs w:val="18"/>
                <w:lang w:eastAsia="es-MX"/>
              </w:rPr>
            </w:pPr>
          </w:p>
        </w:tc>
        <w:tc>
          <w:tcPr>
            <w:tcW w:w="721"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15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0F7D64" w:rsidRPr="00112A5A" w:rsidRDefault="000F7D64" w:rsidP="000F7D64">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TOTAL</w:t>
            </w:r>
          </w:p>
        </w:tc>
        <w:tc>
          <w:tcPr>
            <w:tcW w:w="3226" w:type="dxa"/>
            <w:gridSpan w:val="6"/>
            <w:tcBorders>
              <w:top w:val="single" w:sz="4" w:space="0" w:color="auto"/>
              <w:left w:val="nil"/>
              <w:bottom w:val="single" w:sz="4" w:space="0" w:color="auto"/>
              <w:right w:val="single" w:sz="4" w:space="0" w:color="auto"/>
            </w:tcBorders>
            <w:shd w:val="clear" w:color="auto" w:fill="auto"/>
            <w:noWrap/>
            <w:vAlign w:val="bottom"/>
          </w:tcPr>
          <w:p w:rsidR="000F7D64" w:rsidRDefault="000F7D64" w:rsidP="000F7D6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E91D58">
              <w:rPr>
                <w:rFonts w:ascii="Arial" w:eastAsia="Times New Roman" w:hAnsi="Arial" w:cs="Arial"/>
                <w:b/>
                <w:bCs/>
                <w:color w:val="000000"/>
                <w:sz w:val="18"/>
                <w:szCs w:val="18"/>
                <w:lang w:eastAsia="es-MX"/>
              </w:rPr>
              <w:t>14,560.773.38</w:t>
            </w:r>
          </w:p>
        </w:tc>
        <w:tc>
          <w:tcPr>
            <w:tcW w:w="719" w:type="dxa"/>
            <w:gridSpan w:val="3"/>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2527" w:type="dxa"/>
            <w:gridSpan w:val="3"/>
            <w:tcBorders>
              <w:top w:val="nil"/>
              <w:left w:val="nil"/>
              <w:bottom w:val="nil"/>
              <w:right w:val="nil"/>
            </w:tcBorders>
            <w:shd w:val="clear" w:color="auto" w:fill="auto"/>
            <w:noWrap/>
            <w:hideMark/>
          </w:tcPr>
          <w:p w:rsidR="000F7D64" w:rsidRDefault="000F7D64" w:rsidP="000F7D64">
            <w:pPr>
              <w:spacing w:after="0" w:line="240" w:lineRule="auto"/>
              <w:rPr>
                <w:rFonts w:ascii="Arial" w:eastAsia="Times New Roman" w:hAnsi="Arial" w:cs="Arial"/>
                <w:b/>
                <w:bCs/>
                <w:sz w:val="18"/>
                <w:szCs w:val="18"/>
                <w:lang w:eastAsia="es-MX"/>
              </w:rPr>
            </w:pPr>
          </w:p>
          <w:p w:rsidR="00DD5962" w:rsidRDefault="00DD5962" w:rsidP="000F7D64">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rPr>
                <w:rFonts w:ascii="Arial" w:eastAsia="Times New Roman" w:hAnsi="Arial" w:cs="Arial"/>
                <w:b/>
                <w:bCs/>
                <w:sz w:val="18"/>
                <w:szCs w:val="18"/>
                <w:lang w:eastAsia="es-MX"/>
              </w:rPr>
            </w:pPr>
          </w:p>
          <w:p w:rsidR="00133BB8" w:rsidRDefault="00133BB8" w:rsidP="000F7D64">
            <w:pPr>
              <w:spacing w:after="0" w:line="240" w:lineRule="auto"/>
              <w:rPr>
                <w:rFonts w:ascii="Arial" w:eastAsia="Times New Roman" w:hAnsi="Arial" w:cs="Arial"/>
                <w:b/>
                <w:bCs/>
                <w:sz w:val="18"/>
                <w:szCs w:val="18"/>
                <w:lang w:eastAsia="es-MX"/>
              </w:rPr>
            </w:pPr>
          </w:p>
          <w:p w:rsidR="000F7D64" w:rsidRPr="00112A5A" w:rsidRDefault="000F7D64" w:rsidP="000F7D64">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Gastos y Otras Pérdidas:</w:t>
            </w: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F7D64" w:rsidRDefault="000F7D64" w:rsidP="000F7D64">
            <w:pPr>
              <w:spacing w:after="0" w:line="240" w:lineRule="auto"/>
              <w:rPr>
                <w:rFonts w:ascii="Arial" w:eastAsia="Times New Roman" w:hAnsi="Arial" w:cs="Arial"/>
                <w:sz w:val="18"/>
                <w:szCs w:val="18"/>
                <w:lang w:eastAsia="es-MX"/>
              </w:rPr>
            </w:pPr>
          </w:p>
          <w:p w:rsidR="000F7D64" w:rsidRDefault="000F7D64" w:rsidP="000F7D64">
            <w:pPr>
              <w:spacing w:after="0" w:line="240" w:lineRule="auto"/>
              <w:rPr>
                <w:rFonts w:ascii="Arial" w:eastAsia="Times New Roman" w:hAnsi="Arial" w:cs="Arial"/>
                <w:sz w:val="18"/>
                <w:szCs w:val="18"/>
                <w:lang w:eastAsia="es-MX"/>
              </w:rPr>
            </w:pPr>
          </w:p>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14093" w:type="dxa"/>
            <w:gridSpan w:val="27"/>
            <w:vMerge w:val="restart"/>
            <w:tcBorders>
              <w:top w:val="nil"/>
              <w:left w:val="nil"/>
              <w:bottom w:val="nil"/>
              <w:right w:val="nil"/>
            </w:tcBorders>
            <w:shd w:val="clear" w:color="auto" w:fill="auto"/>
            <w:hideMark/>
          </w:tcPr>
          <w:p w:rsidR="000F7D64" w:rsidRDefault="000F7D64" w:rsidP="000F7D64">
            <w:pPr>
              <w:spacing w:after="0" w:line="240" w:lineRule="auto"/>
              <w:rPr>
                <w:rFonts w:ascii="Arial" w:eastAsia="Times New Roman" w:hAnsi="Arial" w:cs="Arial"/>
                <w:sz w:val="18"/>
                <w:szCs w:val="18"/>
                <w:lang w:eastAsia="es-MX"/>
              </w:rPr>
            </w:pPr>
            <w:r w:rsidRPr="00112A5A">
              <w:rPr>
                <w:rFonts w:ascii="Arial" w:eastAsia="Times New Roman" w:hAnsi="Arial" w:cs="Arial"/>
                <w:sz w:val="18"/>
                <w:szCs w:val="18"/>
                <w:lang w:eastAsia="es-MX"/>
              </w:rPr>
              <w:t>Representa las erogaciones realizadas en el período distribuidas en los distintos capítulos del gasto.</w:t>
            </w:r>
          </w:p>
          <w:p w:rsidR="000F7D64" w:rsidRDefault="000F7D64" w:rsidP="000F7D64">
            <w:pPr>
              <w:spacing w:after="0" w:line="240" w:lineRule="auto"/>
              <w:rPr>
                <w:rFonts w:ascii="Arial" w:eastAsia="Times New Roman" w:hAnsi="Arial" w:cs="Arial"/>
                <w:sz w:val="18"/>
                <w:szCs w:val="18"/>
                <w:lang w:eastAsia="es-MX"/>
              </w:rPr>
            </w:pPr>
          </w:p>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4093" w:type="dxa"/>
            <w:gridSpan w:val="27"/>
            <w:vMerge/>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636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81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128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636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GASTOS DE FUNCIONAMIENTO</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0F7D64" w:rsidRPr="00112A5A" w:rsidRDefault="00E91D58"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12,008,372.69</w:t>
            </w:r>
            <w:r w:rsidR="000F7D64">
              <w:rPr>
                <w:rFonts w:ascii="Arial" w:eastAsia="Times New Roman" w:hAnsi="Arial" w:cs="Arial"/>
                <w:color w:val="000000"/>
                <w:sz w:val="18"/>
                <w:szCs w:val="18"/>
                <w:lang w:eastAsia="es-MX"/>
              </w:rPr>
              <w:t xml:space="preserve"> </w:t>
            </w:r>
          </w:p>
        </w:tc>
        <w:tc>
          <w:tcPr>
            <w:tcW w:w="128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6367"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de GASTOS Y OTRAS PÉRDIDAS</w:t>
            </w:r>
          </w:p>
        </w:tc>
        <w:tc>
          <w:tcPr>
            <w:tcW w:w="2811" w:type="dxa"/>
            <w:gridSpan w:val="5"/>
            <w:tcBorders>
              <w:top w:val="single" w:sz="4" w:space="0" w:color="auto"/>
              <w:left w:val="nil"/>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E91D58">
              <w:rPr>
                <w:rFonts w:ascii="Arial" w:eastAsia="Times New Roman" w:hAnsi="Arial" w:cs="Arial"/>
                <w:b/>
                <w:bCs/>
                <w:color w:val="000000"/>
                <w:sz w:val="18"/>
                <w:szCs w:val="18"/>
                <w:lang w:eastAsia="es-MX"/>
              </w:rPr>
              <w:t>12,008,372.69</w:t>
            </w:r>
            <w:r>
              <w:rPr>
                <w:rFonts w:ascii="Arial" w:eastAsia="Times New Roman" w:hAnsi="Arial" w:cs="Arial"/>
                <w:b/>
                <w:bCs/>
                <w:color w:val="000000"/>
                <w:sz w:val="18"/>
                <w:szCs w:val="18"/>
                <w:lang w:eastAsia="es-MX"/>
              </w:rPr>
              <w:t xml:space="preserve"> </w:t>
            </w:r>
          </w:p>
        </w:tc>
        <w:tc>
          <w:tcPr>
            <w:tcW w:w="128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Default="000F7D64" w:rsidP="000F7D64">
            <w:pPr>
              <w:spacing w:after="0" w:line="240" w:lineRule="auto"/>
              <w:rPr>
                <w:rFonts w:ascii="Arial" w:eastAsia="Times New Roman" w:hAnsi="Arial" w:cs="Arial"/>
                <w:sz w:val="18"/>
                <w:szCs w:val="18"/>
                <w:lang w:eastAsia="es-MX"/>
              </w:rPr>
            </w:pPr>
          </w:p>
          <w:p w:rsidR="000F7D64" w:rsidRDefault="000F7D64" w:rsidP="000F7D64">
            <w:pPr>
              <w:spacing w:after="0" w:line="240" w:lineRule="auto"/>
              <w:rPr>
                <w:rFonts w:ascii="Arial" w:eastAsia="Times New Roman" w:hAnsi="Arial" w:cs="Arial"/>
                <w:sz w:val="18"/>
                <w:szCs w:val="18"/>
                <w:lang w:eastAsia="es-MX"/>
              </w:rPr>
            </w:pPr>
          </w:p>
          <w:p w:rsidR="000F7D64" w:rsidRDefault="000F7D64" w:rsidP="000F7D64">
            <w:pPr>
              <w:spacing w:after="0" w:line="240" w:lineRule="auto"/>
              <w:rPr>
                <w:rFonts w:ascii="Arial" w:eastAsia="Times New Roman" w:hAnsi="Arial" w:cs="Arial"/>
                <w:sz w:val="18"/>
                <w:szCs w:val="18"/>
                <w:lang w:eastAsia="es-MX"/>
              </w:rPr>
            </w:pPr>
          </w:p>
          <w:p w:rsidR="000F7D64" w:rsidRDefault="000F7D64" w:rsidP="000F7D64">
            <w:pPr>
              <w:spacing w:after="0" w:line="240" w:lineRule="auto"/>
              <w:rPr>
                <w:rFonts w:ascii="Arial" w:eastAsia="Times New Roman" w:hAnsi="Arial" w:cs="Arial"/>
                <w:sz w:val="18"/>
                <w:szCs w:val="18"/>
                <w:lang w:eastAsia="es-MX"/>
              </w:rPr>
            </w:pPr>
          </w:p>
          <w:p w:rsidR="000F7D64" w:rsidRDefault="000F7D64" w:rsidP="000F7D64">
            <w:pPr>
              <w:spacing w:after="0" w:line="240" w:lineRule="auto"/>
              <w:rPr>
                <w:rFonts w:ascii="Arial" w:eastAsia="Times New Roman" w:hAnsi="Arial" w:cs="Arial"/>
                <w:sz w:val="18"/>
                <w:szCs w:val="18"/>
                <w:lang w:eastAsia="es-MX"/>
              </w:rPr>
            </w:pPr>
          </w:p>
          <w:p w:rsidR="000F7D64" w:rsidRDefault="000F7D64" w:rsidP="000F7D64">
            <w:pPr>
              <w:spacing w:after="0" w:line="240" w:lineRule="auto"/>
              <w:rPr>
                <w:rFonts w:ascii="Arial" w:eastAsia="Times New Roman" w:hAnsi="Arial" w:cs="Arial"/>
                <w:sz w:val="18"/>
                <w:szCs w:val="18"/>
                <w:lang w:eastAsia="es-MX"/>
              </w:rPr>
            </w:pPr>
          </w:p>
          <w:p w:rsidR="000F7D64" w:rsidRPr="00112A5A" w:rsidRDefault="000F7D64" w:rsidP="000F7D64">
            <w:pPr>
              <w:spacing w:after="0" w:line="240" w:lineRule="auto"/>
              <w:rPr>
                <w:rFonts w:ascii="Arial" w:eastAsia="Times New Roman" w:hAnsi="Arial" w:cs="Arial"/>
                <w:sz w:val="18"/>
                <w:szCs w:val="18"/>
                <w:lang w:eastAsia="es-MX"/>
              </w:rPr>
            </w:pPr>
          </w:p>
        </w:tc>
        <w:tc>
          <w:tcPr>
            <w:tcW w:w="10642" w:type="dxa"/>
            <w:gridSpan w:val="18"/>
            <w:tcBorders>
              <w:top w:val="nil"/>
              <w:left w:val="nil"/>
              <w:bottom w:val="nil"/>
              <w:right w:val="nil"/>
            </w:tcBorders>
            <w:shd w:val="clear" w:color="auto" w:fill="auto"/>
            <w:noWrap/>
            <w:vAlign w:val="bottom"/>
            <w:hideMark/>
          </w:tcPr>
          <w:p w:rsidR="000F7D64" w:rsidRDefault="000F7D64" w:rsidP="000F7D64">
            <w:pPr>
              <w:spacing w:after="0" w:line="240" w:lineRule="auto"/>
              <w:rPr>
                <w:rFonts w:ascii="Arial" w:eastAsia="Times New Roman" w:hAnsi="Arial" w:cs="Arial"/>
                <w:color w:val="000000"/>
                <w:sz w:val="18"/>
                <w:szCs w:val="18"/>
                <w:lang w:eastAsia="es-MX"/>
              </w:rPr>
            </w:pPr>
          </w:p>
          <w:p w:rsidR="002D02BE" w:rsidRDefault="002D02BE" w:rsidP="000F7D64">
            <w:pPr>
              <w:spacing w:after="0" w:line="240" w:lineRule="auto"/>
              <w:rPr>
                <w:rFonts w:ascii="Arial" w:eastAsia="Times New Roman" w:hAnsi="Arial" w:cs="Arial"/>
                <w:color w:val="000000"/>
                <w:sz w:val="18"/>
                <w:szCs w:val="18"/>
                <w:lang w:eastAsia="es-MX"/>
              </w:rPr>
            </w:pPr>
          </w:p>
          <w:p w:rsidR="002D02BE" w:rsidRDefault="002D02BE" w:rsidP="000F7D64">
            <w:pPr>
              <w:spacing w:after="0" w:line="240" w:lineRule="auto"/>
              <w:rPr>
                <w:rFonts w:ascii="Arial" w:eastAsia="Times New Roman" w:hAnsi="Arial" w:cs="Arial"/>
                <w:color w:val="000000"/>
                <w:sz w:val="18"/>
                <w:szCs w:val="18"/>
                <w:lang w:eastAsia="es-MX"/>
              </w:rPr>
            </w:pPr>
          </w:p>
          <w:p w:rsidR="002D02BE" w:rsidRDefault="002D02BE" w:rsidP="000F7D64">
            <w:pPr>
              <w:spacing w:after="0" w:line="240" w:lineRule="auto"/>
              <w:rPr>
                <w:rFonts w:ascii="Arial" w:eastAsia="Times New Roman" w:hAnsi="Arial" w:cs="Arial"/>
                <w:color w:val="000000"/>
                <w:sz w:val="18"/>
                <w:szCs w:val="18"/>
                <w:lang w:eastAsia="es-MX"/>
              </w:rPr>
            </w:pPr>
          </w:p>
          <w:p w:rsidR="002D02BE" w:rsidRDefault="002D02BE" w:rsidP="000F7D64">
            <w:pPr>
              <w:spacing w:after="0" w:line="240" w:lineRule="auto"/>
              <w:rPr>
                <w:rFonts w:ascii="Arial" w:eastAsia="Times New Roman" w:hAnsi="Arial" w:cs="Arial"/>
                <w:color w:val="000000"/>
                <w:sz w:val="18"/>
                <w:szCs w:val="18"/>
                <w:lang w:eastAsia="es-MX"/>
              </w:rPr>
            </w:pPr>
          </w:p>
          <w:p w:rsidR="000F7D64" w:rsidRDefault="000F7D64" w:rsidP="000F7D64">
            <w:pPr>
              <w:spacing w:after="0" w:line="240" w:lineRule="auto"/>
              <w:rPr>
                <w:rFonts w:ascii="Arial" w:eastAsia="Times New Roman" w:hAnsi="Arial" w:cs="Arial"/>
                <w:color w:val="000000"/>
                <w:sz w:val="18"/>
                <w:szCs w:val="18"/>
                <w:lang w:eastAsia="es-MX"/>
              </w:rPr>
            </w:pPr>
          </w:p>
          <w:p w:rsidR="002D02BE" w:rsidRDefault="002D02BE" w:rsidP="000F7D64">
            <w:pPr>
              <w:spacing w:after="0" w:line="240" w:lineRule="auto"/>
              <w:rPr>
                <w:rFonts w:ascii="Arial" w:eastAsia="Times New Roman" w:hAnsi="Arial" w:cs="Arial"/>
                <w:color w:val="000000"/>
                <w:sz w:val="18"/>
                <w:szCs w:val="18"/>
                <w:lang w:eastAsia="es-MX"/>
              </w:rPr>
            </w:pPr>
          </w:p>
          <w:p w:rsidR="002D02BE" w:rsidRDefault="002D02BE" w:rsidP="000F7D64">
            <w:pPr>
              <w:spacing w:after="0" w:line="240" w:lineRule="auto"/>
              <w:rPr>
                <w:rFonts w:ascii="Arial" w:eastAsia="Times New Roman" w:hAnsi="Arial" w:cs="Arial"/>
                <w:color w:val="000000"/>
                <w:sz w:val="18"/>
                <w:szCs w:val="18"/>
                <w:lang w:eastAsia="es-MX"/>
              </w:rPr>
            </w:pPr>
          </w:p>
          <w:p w:rsidR="002D02BE" w:rsidRDefault="002D02BE" w:rsidP="000F7D64">
            <w:pPr>
              <w:spacing w:after="0" w:line="240" w:lineRule="auto"/>
              <w:rPr>
                <w:rFonts w:ascii="Arial" w:eastAsia="Times New Roman" w:hAnsi="Arial" w:cs="Arial"/>
                <w:color w:val="000000"/>
                <w:sz w:val="18"/>
                <w:szCs w:val="18"/>
                <w:lang w:eastAsia="es-MX"/>
              </w:rPr>
            </w:pPr>
          </w:p>
          <w:p w:rsidR="002D02BE" w:rsidRDefault="002D02BE" w:rsidP="000F7D64">
            <w:pPr>
              <w:spacing w:after="0" w:line="240" w:lineRule="auto"/>
              <w:rPr>
                <w:rFonts w:ascii="Arial" w:eastAsia="Times New Roman" w:hAnsi="Arial" w:cs="Arial"/>
                <w:color w:val="000000"/>
                <w:sz w:val="18"/>
                <w:szCs w:val="18"/>
                <w:lang w:eastAsia="es-MX"/>
              </w:rPr>
            </w:pPr>
          </w:p>
          <w:p w:rsidR="000F7D64" w:rsidRPr="00112A5A" w:rsidRDefault="000F7D64" w:rsidP="000F7D64">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A su vez se presentan aquellos rubros que en forma individual representan el </w:t>
            </w:r>
            <w:r>
              <w:rPr>
                <w:rFonts w:ascii="Arial" w:eastAsia="Times New Roman" w:hAnsi="Arial" w:cs="Arial"/>
                <w:color w:val="000000"/>
                <w:sz w:val="18"/>
                <w:szCs w:val="18"/>
                <w:lang w:eastAsia="es-MX"/>
              </w:rPr>
              <w:t>total del gasto</w:t>
            </w:r>
            <w:r w:rsidRPr="00112A5A">
              <w:rPr>
                <w:rFonts w:ascii="Arial" w:eastAsia="Times New Roman" w:hAnsi="Arial" w:cs="Arial"/>
                <w:color w:val="000000"/>
                <w:sz w:val="18"/>
                <w:szCs w:val="18"/>
                <w:lang w:eastAsia="es-MX"/>
              </w:rPr>
              <w:t>:</w:t>
            </w:r>
          </w:p>
        </w:tc>
        <w:tc>
          <w:tcPr>
            <w:tcW w:w="1063"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423C7">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7"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w:t>
            </w: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SERVICIOS PERSONALES</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E91D58">
              <w:rPr>
                <w:rFonts w:ascii="Arial" w:eastAsia="Times New Roman" w:hAnsi="Arial" w:cs="Arial"/>
                <w:color w:val="000000"/>
                <w:sz w:val="18"/>
                <w:szCs w:val="18"/>
                <w:lang w:eastAsia="es-MX"/>
              </w:rPr>
              <w:t>6,573,114.57</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hideMark/>
          </w:tcPr>
          <w:p w:rsidR="000F7D64" w:rsidRPr="00112A5A" w:rsidRDefault="000F7D64" w:rsidP="000F7D6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E91D58">
              <w:rPr>
                <w:rFonts w:ascii="Arial" w:eastAsia="Times New Roman" w:hAnsi="Arial" w:cs="Arial"/>
                <w:color w:val="000000"/>
                <w:sz w:val="18"/>
                <w:szCs w:val="18"/>
                <w:lang w:eastAsia="es-MX"/>
              </w:rPr>
              <w:t xml:space="preserve">  55</w:t>
            </w:r>
            <w:r w:rsidRPr="00112A5A">
              <w:rPr>
                <w:rFonts w:ascii="Arial" w:eastAsia="Times New Roman" w:hAnsi="Arial" w:cs="Arial"/>
                <w:color w:val="000000"/>
                <w:sz w:val="18"/>
                <w:szCs w:val="18"/>
                <w:lang w:eastAsia="es-MX"/>
              </w:rPr>
              <w:t>%</w:t>
            </w: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0F7D64" w:rsidRPr="00112A5A" w:rsidRDefault="000F7D64" w:rsidP="000F7D6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MATERIALES Y SUMINISTROS</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tcPr>
          <w:p w:rsidR="000F7D64" w:rsidRDefault="000F7D64"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E91D58">
              <w:rPr>
                <w:rFonts w:ascii="Arial" w:eastAsia="Times New Roman" w:hAnsi="Arial" w:cs="Arial"/>
                <w:color w:val="000000"/>
                <w:sz w:val="18"/>
                <w:szCs w:val="18"/>
                <w:lang w:eastAsia="es-MX"/>
              </w:rPr>
              <w:t>4,331,435.02</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tcPr>
          <w:p w:rsidR="000F7D64" w:rsidRDefault="000F7D64" w:rsidP="00E91D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w:t>
            </w:r>
            <w:r w:rsidR="00E91D58">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72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0F7D64" w:rsidRDefault="000F7D64" w:rsidP="000F7D6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SERVICIOS GENERALES</w:t>
            </w:r>
          </w:p>
        </w:tc>
        <w:tc>
          <w:tcPr>
            <w:tcW w:w="2622" w:type="dxa"/>
            <w:gridSpan w:val="6"/>
            <w:tcBorders>
              <w:top w:val="single" w:sz="4" w:space="0" w:color="auto"/>
              <w:left w:val="nil"/>
              <w:bottom w:val="single" w:sz="4" w:space="0" w:color="auto"/>
              <w:right w:val="single" w:sz="4" w:space="0" w:color="auto"/>
            </w:tcBorders>
            <w:shd w:val="clear" w:color="auto" w:fill="auto"/>
            <w:noWrap/>
            <w:vAlign w:val="bottom"/>
          </w:tcPr>
          <w:p w:rsidR="000F7D64" w:rsidRDefault="000F7D64"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E91D58">
              <w:rPr>
                <w:rFonts w:ascii="Arial" w:eastAsia="Times New Roman" w:hAnsi="Arial" w:cs="Arial"/>
                <w:color w:val="000000"/>
                <w:sz w:val="18"/>
                <w:szCs w:val="18"/>
                <w:lang w:eastAsia="es-MX"/>
              </w:rPr>
              <w:t>1,103,823.10</w:t>
            </w:r>
          </w:p>
        </w:tc>
        <w:tc>
          <w:tcPr>
            <w:tcW w:w="3071" w:type="dxa"/>
            <w:gridSpan w:val="7"/>
            <w:tcBorders>
              <w:top w:val="single" w:sz="4" w:space="0" w:color="auto"/>
              <w:left w:val="nil"/>
              <w:bottom w:val="single" w:sz="4" w:space="0" w:color="auto"/>
              <w:right w:val="single" w:sz="4" w:space="0" w:color="auto"/>
            </w:tcBorders>
            <w:shd w:val="clear" w:color="auto" w:fill="auto"/>
            <w:noWrap/>
            <w:vAlign w:val="bottom"/>
          </w:tcPr>
          <w:p w:rsidR="000F7D64" w:rsidRDefault="000F7D64" w:rsidP="000F7D6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9%</w:t>
            </w: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2527"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F7D64" w:rsidRDefault="000F7D64" w:rsidP="000F7D64">
            <w:pPr>
              <w:spacing w:after="0" w:line="240" w:lineRule="auto"/>
              <w:rPr>
                <w:rFonts w:ascii="Arial" w:eastAsia="Times New Roman" w:hAnsi="Arial" w:cs="Arial"/>
                <w:b/>
                <w:bCs/>
                <w:i/>
                <w:iCs/>
                <w:sz w:val="16"/>
                <w:szCs w:val="16"/>
                <w:lang w:eastAsia="es-MX"/>
              </w:rPr>
            </w:pPr>
          </w:p>
          <w:p w:rsidR="000F7D64" w:rsidRDefault="000F7D64" w:rsidP="000F7D64">
            <w:pPr>
              <w:rPr>
                <w:rFonts w:ascii="Arial" w:eastAsia="Times New Roman" w:hAnsi="Arial" w:cs="Arial"/>
                <w:b/>
                <w:sz w:val="18"/>
                <w:szCs w:val="18"/>
                <w:lang w:eastAsia="es-MX"/>
              </w:rPr>
            </w:pPr>
          </w:p>
          <w:p w:rsidR="000F7D64" w:rsidRPr="00CE1741" w:rsidRDefault="000F7D64" w:rsidP="000F7D64">
            <w:pPr>
              <w:rPr>
                <w:rFonts w:ascii="Arial" w:eastAsia="Times New Roman" w:hAnsi="Arial" w:cs="Arial"/>
                <w:b/>
                <w:sz w:val="18"/>
                <w:szCs w:val="18"/>
                <w:lang w:eastAsia="es-MX"/>
              </w:rPr>
            </w:pPr>
            <w:r w:rsidRPr="00CE1741">
              <w:rPr>
                <w:rFonts w:ascii="Arial" w:eastAsia="Times New Roman" w:hAnsi="Arial" w:cs="Arial"/>
                <w:b/>
                <w:sz w:val="18"/>
                <w:szCs w:val="18"/>
                <w:lang w:eastAsia="es-MX"/>
              </w:rPr>
              <w:t>IV)</w:t>
            </w:r>
          </w:p>
        </w:tc>
        <w:tc>
          <w:tcPr>
            <w:tcW w:w="14093" w:type="dxa"/>
            <w:gridSpan w:val="27"/>
            <w:tcBorders>
              <w:top w:val="nil"/>
              <w:left w:val="nil"/>
              <w:bottom w:val="nil"/>
              <w:right w:val="nil"/>
            </w:tcBorders>
            <w:shd w:val="clear" w:color="auto" w:fill="auto"/>
            <w:noWrap/>
            <w:hideMark/>
          </w:tcPr>
          <w:p w:rsidR="000F7D64" w:rsidRDefault="000F7D64" w:rsidP="000F7D64">
            <w:pPr>
              <w:spacing w:after="0" w:line="240" w:lineRule="auto"/>
              <w:ind w:right="638"/>
              <w:jc w:val="both"/>
              <w:rPr>
                <w:rFonts w:ascii="Arial" w:eastAsia="Times New Roman" w:hAnsi="Arial" w:cs="Arial"/>
                <w:sz w:val="18"/>
                <w:szCs w:val="18"/>
                <w:lang w:eastAsia="es-MX"/>
              </w:rPr>
            </w:pPr>
            <w:r>
              <w:rPr>
                <w:rFonts w:ascii="Arial" w:eastAsia="Times New Roman" w:hAnsi="Arial" w:cs="Arial"/>
                <w:sz w:val="18"/>
                <w:szCs w:val="18"/>
                <w:lang w:eastAsia="es-MX"/>
              </w:rPr>
              <w:t>El incremento</w:t>
            </w:r>
            <w:r w:rsidRPr="00F93D63">
              <w:rPr>
                <w:rFonts w:ascii="Arial" w:eastAsia="Times New Roman" w:hAnsi="Arial" w:cs="Arial"/>
                <w:sz w:val="18"/>
                <w:szCs w:val="18"/>
                <w:lang w:eastAsia="es-MX"/>
              </w:rPr>
              <w:t xml:space="preserve"> en el Patrimonio Generado </w:t>
            </w:r>
            <w:r>
              <w:rPr>
                <w:rFonts w:ascii="Arial" w:eastAsia="Times New Roman" w:hAnsi="Arial" w:cs="Arial"/>
                <w:sz w:val="18"/>
                <w:szCs w:val="18"/>
                <w:lang w:eastAsia="es-MX"/>
              </w:rPr>
              <w:t>resulta debido a los ingresos por recursos propios generados en el mes.</w:t>
            </w:r>
          </w:p>
          <w:p w:rsidR="002D02BE" w:rsidRDefault="002D02BE" w:rsidP="000F7D64">
            <w:pPr>
              <w:spacing w:after="0" w:line="240" w:lineRule="auto"/>
              <w:ind w:right="638"/>
              <w:jc w:val="both"/>
              <w:rPr>
                <w:rFonts w:ascii="Arial" w:hAnsi="Arial" w:cs="Arial"/>
                <w:sz w:val="18"/>
                <w:szCs w:val="18"/>
              </w:rPr>
            </w:pPr>
          </w:p>
          <w:p w:rsidR="002D02BE" w:rsidRDefault="002D02BE" w:rsidP="000F7D64">
            <w:pPr>
              <w:spacing w:after="0" w:line="240" w:lineRule="auto"/>
              <w:ind w:right="638"/>
              <w:jc w:val="both"/>
              <w:rPr>
                <w:rFonts w:ascii="Arial" w:hAnsi="Arial" w:cs="Arial"/>
                <w:sz w:val="18"/>
                <w:szCs w:val="18"/>
              </w:rPr>
            </w:pPr>
          </w:p>
          <w:p w:rsidR="000F7D64" w:rsidRDefault="000F7D64" w:rsidP="000F7D64">
            <w:pPr>
              <w:spacing w:after="0" w:line="240" w:lineRule="auto"/>
              <w:ind w:right="638"/>
              <w:jc w:val="both"/>
              <w:rPr>
                <w:rFonts w:ascii="Arial" w:eastAsia="Times New Roman" w:hAnsi="Arial" w:cs="Arial"/>
                <w:b/>
                <w:sz w:val="18"/>
                <w:szCs w:val="18"/>
                <w:lang w:eastAsia="es-MX"/>
              </w:rPr>
            </w:pPr>
          </w:p>
          <w:p w:rsidR="000F7D64" w:rsidRDefault="000F7D64" w:rsidP="000F7D64">
            <w:pPr>
              <w:spacing w:after="0" w:line="240" w:lineRule="auto"/>
              <w:ind w:right="638"/>
              <w:jc w:val="both"/>
              <w:rPr>
                <w:rFonts w:ascii="Arial" w:eastAsia="Times New Roman" w:hAnsi="Arial" w:cs="Arial"/>
                <w:b/>
                <w:sz w:val="18"/>
                <w:szCs w:val="18"/>
                <w:lang w:eastAsia="es-MX"/>
              </w:rPr>
            </w:pPr>
            <w:r>
              <w:rPr>
                <w:rFonts w:ascii="Arial" w:eastAsia="Times New Roman" w:hAnsi="Arial" w:cs="Arial"/>
                <w:b/>
                <w:sz w:val="18"/>
                <w:szCs w:val="18"/>
                <w:lang w:eastAsia="es-MX"/>
              </w:rPr>
              <w:t xml:space="preserve">NOTAS AL ESTADO DE FLUJOS DE EFECTIVO </w:t>
            </w:r>
          </w:p>
          <w:p w:rsidR="000F7D64" w:rsidRDefault="000F7D64" w:rsidP="000F7D64">
            <w:pPr>
              <w:spacing w:after="0" w:line="240" w:lineRule="auto"/>
              <w:ind w:right="638"/>
              <w:jc w:val="both"/>
              <w:rPr>
                <w:rFonts w:ascii="Arial" w:eastAsia="Times New Roman" w:hAnsi="Arial" w:cs="Arial"/>
                <w:b/>
                <w:sz w:val="18"/>
                <w:szCs w:val="18"/>
                <w:lang w:eastAsia="es-MX"/>
              </w:rPr>
            </w:pPr>
            <w:r>
              <w:rPr>
                <w:rFonts w:ascii="Arial" w:eastAsia="Times New Roman" w:hAnsi="Arial" w:cs="Arial"/>
                <w:b/>
                <w:sz w:val="18"/>
                <w:szCs w:val="18"/>
                <w:lang w:eastAsia="es-MX"/>
              </w:rPr>
              <w:t>Efectivo y equivalentes</w:t>
            </w:r>
          </w:p>
          <w:p w:rsidR="000F7D64" w:rsidRDefault="000F7D64" w:rsidP="000F7D64">
            <w:pPr>
              <w:spacing w:after="0" w:line="240" w:lineRule="auto"/>
              <w:ind w:right="638"/>
              <w:jc w:val="both"/>
              <w:rPr>
                <w:rFonts w:ascii="Arial" w:eastAsia="Times New Roman" w:hAnsi="Arial" w:cs="Arial"/>
                <w:b/>
                <w:sz w:val="18"/>
                <w:szCs w:val="18"/>
                <w:lang w:eastAsia="es-MX"/>
              </w:rPr>
            </w:pPr>
          </w:p>
          <w:p w:rsidR="000F7D64" w:rsidRDefault="000F7D64" w:rsidP="000F7D64">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El análisis de los saldos inicial y final que figuran en la última parte del Estado de Flujo de Efectivo en la cuenta de efectivo y equivalentes es como sigue:</w:t>
            </w:r>
          </w:p>
          <w:p w:rsidR="000F7D64" w:rsidRDefault="000F7D64" w:rsidP="000F7D64">
            <w:pPr>
              <w:spacing w:after="0" w:line="240" w:lineRule="auto"/>
              <w:ind w:right="638"/>
              <w:jc w:val="both"/>
              <w:rPr>
                <w:rFonts w:ascii="Arial" w:eastAsia="Times New Roman" w:hAnsi="Arial" w:cs="Arial"/>
                <w:sz w:val="18"/>
                <w:szCs w:val="18"/>
                <w:lang w:eastAsia="es-MX"/>
              </w:rPr>
            </w:pPr>
          </w:p>
          <w:p w:rsidR="000F7D64" w:rsidRPr="00CE1741" w:rsidRDefault="000F7D64" w:rsidP="000F7D64">
            <w:pPr>
              <w:spacing w:after="0" w:line="240" w:lineRule="auto"/>
              <w:ind w:right="638"/>
              <w:jc w:val="both"/>
              <w:rPr>
                <w:rFonts w:ascii="Arial" w:eastAsia="Times New Roman" w:hAnsi="Arial" w:cs="Arial"/>
                <w:b/>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46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17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c>
          <w:tcPr>
            <w:tcW w:w="1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c>
          <w:tcPr>
            <w:tcW w:w="2553" w:type="dxa"/>
            <w:gridSpan w:val="5"/>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518"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46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BANCOS/TESORERÍA</w:t>
            </w:r>
          </w:p>
        </w:tc>
        <w:tc>
          <w:tcPr>
            <w:tcW w:w="17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7D64" w:rsidRPr="00112A5A" w:rsidRDefault="00E91D58"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3,926,767.20</w:t>
            </w:r>
          </w:p>
        </w:tc>
        <w:tc>
          <w:tcPr>
            <w:tcW w:w="1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778,414.34</w:t>
            </w:r>
          </w:p>
        </w:tc>
        <w:tc>
          <w:tcPr>
            <w:tcW w:w="2553" w:type="dxa"/>
            <w:gridSpan w:val="5"/>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FF0000"/>
                <w:sz w:val="18"/>
                <w:szCs w:val="18"/>
                <w:lang w:eastAsia="es-MX"/>
              </w:rPr>
            </w:pPr>
            <w:r w:rsidRPr="00112A5A">
              <w:rPr>
                <w:rFonts w:ascii="Arial" w:eastAsia="Times New Roman" w:hAnsi="Arial" w:cs="Arial"/>
                <w:color w:val="FF0000"/>
                <w:sz w:val="18"/>
                <w:szCs w:val="18"/>
                <w:lang w:eastAsia="es-MX"/>
              </w:rPr>
              <w:t> </w:t>
            </w:r>
          </w:p>
        </w:tc>
        <w:tc>
          <w:tcPr>
            <w:tcW w:w="518"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46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0F7D64" w:rsidRPr="006A3CF5" w:rsidRDefault="000F7D64" w:rsidP="000F7D64">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FONDOS CON AFECTACIÓN ESPECÍFICA</w:t>
            </w:r>
          </w:p>
        </w:tc>
        <w:tc>
          <w:tcPr>
            <w:tcW w:w="1713" w:type="dxa"/>
            <w:gridSpan w:val="5"/>
            <w:tcBorders>
              <w:top w:val="single" w:sz="4" w:space="0" w:color="auto"/>
              <w:left w:val="nil"/>
              <w:bottom w:val="single" w:sz="4" w:space="0" w:color="auto"/>
              <w:right w:val="single" w:sz="4" w:space="0" w:color="000000"/>
            </w:tcBorders>
            <w:shd w:val="clear" w:color="auto" w:fill="auto"/>
            <w:noWrap/>
            <w:vAlign w:val="bottom"/>
          </w:tcPr>
          <w:p w:rsidR="000F7D64" w:rsidRPr="00112A5A" w:rsidRDefault="000F7D64"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10,581.90</w:t>
            </w:r>
          </w:p>
        </w:tc>
        <w:tc>
          <w:tcPr>
            <w:tcW w:w="1748" w:type="dxa"/>
            <w:gridSpan w:val="4"/>
            <w:tcBorders>
              <w:top w:val="single" w:sz="4" w:space="0" w:color="auto"/>
              <w:left w:val="nil"/>
              <w:bottom w:val="single" w:sz="4" w:space="0" w:color="auto"/>
              <w:right w:val="single" w:sz="4" w:space="0" w:color="000000"/>
            </w:tcBorders>
            <w:shd w:val="clear" w:color="auto" w:fill="auto"/>
            <w:noWrap/>
            <w:vAlign w:val="bottom"/>
          </w:tcPr>
          <w:p w:rsidR="000F7D64" w:rsidRPr="00112A5A" w:rsidRDefault="000F7D64" w:rsidP="000F7D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260,484.57</w:t>
            </w:r>
          </w:p>
        </w:tc>
        <w:tc>
          <w:tcPr>
            <w:tcW w:w="2553" w:type="dxa"/>
            <w:gridSpan w:val="5"/>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518" w:type="dxa"/>
            <w:gridSpan w:val="2"/>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46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7D64" w:rsidRPr="00112A5A" w:rsidRDefault="000F7D64" w:rsidP="000F7D64">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Total de EFECTIVO Y EQUIVALENTES</w:t>
            </w:r>
          </w:p>
        </w:tc>
        <w:tc>
          <w:tcPr>
            <w:tcW w:w="17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7D64" w:rsidRPr="00313B72" w:rsidRDefault="000F7D64" w:rsidP="000F7D6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E91D58">
              <w:rPr>
                <w:rFonts w:ascii="Arial" w:eastAsia="Times New Roman" w:hAnsi="Arial" w:cs="Arial"/>
                <w:b/>
                <w:bCs/>
                <w:color w:val="000000"/>
                <w:sz w:val="18"/>
                <w:szCs w:val="18"/>
                <w:lang w:eastAsia="es-MX"/>
              </w:rPr>
              <w:t>3,937,349.10</w:t>
            </w:r>
            <w:r>
              <w:rPr>
                <w:rFonts w:ascii="Arial" w:eastAsia="Times New Roman" w:hAnsi="Arial" w:cs="Arial"/>
                <w:b/>
                <w:bCs/>
                <w:color w:val="000000"/>
                <w:sz w:val="18"/>
                <w:szCs w:val="18"/>
                <w:lang w:eastAsia="es-MX"/>
              </w:rPr>
              <w:t xml:space="preserve">  </w:t>
            </w:r>
          </w:p>
        </w:tc>
        <w:tc>
          <w:tcPr>
            <w:tcW w:w="174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F7D64" w:rsidRPr="00313B72" w:rsidRDefault="000F7D64" w:rsidP="000F7D6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$1,038,898.91  </w:t>
            </w:r>
          </w:p>
        </w:tc>
        <w:tc>
          <w:tcPr>
            <w:tcW w:w="2553" w:type="dxa"/>
            <w:gridSpan w:val="5"/>
            <w:tcBorders>
              <w:top w:val="nil"/>
              <w:left w:val="nil"/>
              <w:bottom w:val="nil"/>
              <w:right w:val="nil"/>
            </w:tcBorders>
            <w:shd w:val="clear" w:color="auto" w:fill="auto"/>
            <w:noWrap/>
            <w:hideMark/>
          </w:tcPr>
          <w:p w:rsidR="002D02BE" w:rsidRPr="00112A5A" w:rsidRDefault="002D02BE" w:rsidP="000F7D64">
            <w:pPr>
              <w:spacing w:after="0" w:line="240" w:lineRule="auto"/>
              <w:rPr>
                <w:rFonts w:ascii="Arial" w:eastAsia="Times New Roman" w:hAnsi="Arial" w:cs="Arial"/>
                <w:color w:val="000000"/>
                <w:sz w:val="18"/>
                <w:szCs w:val="18"/>
                <w:lang w:eastAsia="es-MX"/>
              </w:rPr>
            </w:pPr>
          </w:p>
        </w:tc>
        <w:tc>
          <w:tcPr>
            <w:tcW w:w="518"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944"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2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51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18"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80"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553"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25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noWrap/>
            <w:hideMark/>
          </w:tcPr>
          <w:p w:rsidR="000F7D64" w:rsidRDefault="000F7D64" w:rsidP="00E91D58">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2D02BE" w:rsidRDefault="002D02BE" w:rsidP="000F7D64">
            <w:pPr>
              <w:spacing w:after="0" w:line="240" w:lineRule="auto"/>
              <w:jc w:val="center"/>
              <w:rPr>
                <w:rFonts w:ascii="Arial" w:eastAsia="Times New Roman" w:hAnsi="Arial" w:cs="Arial"/>
                <w:b/>
                <w:bCs/>
                <w:sz w:val="18"/>
                <w:szCs w:val="18"/>
                <w:lang w:eastAsia="es-MX"/>
              </w:rPr>
            </w:pPr>
          </w:p>
          <w:p w:rsidR="000F7D64" w:rsidRPr="00112A5A" w:rsidRDefault="000F7D64" w:rsidP="000F7D64">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lastRenderedPageBreak/>
              <w:t>b) NOTAS DE MEMORIA (CUENTAS DE ORDEN)</w:t>
            </w: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4473" w:type="dxa"/>
            <w:gridSpan w:val="28"/>
            <w:tcBorders>
              <w:top w:val="nil"/>
              <w:left w:val="nil"/>
              <w:bottom w:val="nil"/>
              <w:right w:val="nil"/>
            </w:tcBorders>
            <w:shd w:val="clear" w:color="auto" w:fill="auto"/>
            <w:noWrap/>
            <w:hideMark/>
          </w:tcPr>
          <w:p w:rsidR="000F7D64" w:rsidRPr="00112A5A" w:rsidRDefault="000F7D64" w:rsidP="000F7D64">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 xml:space="preserve">Las cuentas de orden se utilizan para registrar movimientos de valores que no afecten o modifiquen el balance del ente contable, </w:t>
            </w:r>
            <w:r>
              <w:rPr>
                <w:rFonts w:ascii="Arial" w:eastAsia="Times New Roman" w:hAnsi="Arial" w:cs="Arial"/>
                <w:sz w:val="18"/>
                <w:szCs w:val="18"/>
                <w:lang w:eastAsia="es-MX"/>
              </w:rPr>
              <w:t>sin embargo, su incorporación en</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853" w:type="dxa"/>
            <w:gridSpan w:val="29"/>
            <w:vMerge w:val="restart"/>
            <w:tcBorders>
              <w:top w:val="nil"/>
              <w:left w:val="nil"/>
              <w:bottom w:val="nil"/>
              <w:right w:val="nil"/>
            </w:tcBorders>
            <w:shd w:val="clear" w:color="auto" w:fill="auto"/>
            <w:hideMark/>
          </w:tcPr>
          <w:p w:rsidR="000F7D64" w:rsidRDefault="000F7D64" w:rsidP="000F7D64">
            <w:pPr>
              <w:spacing w:after="0" w:line="240" w:lineRule="auto"/>
              <w:ind w:left="329" w:right="638"/>
              <w:jc w:val="both"/>
              <w:rPr>
                <w:rFonts w:ascii="Arial" w:eastAsia="Times New Roman" w:hAnsi="Arial" w:cs="Arial"/>
                <w:color w:val="000000"/>
                <w:sz w:val="18"/>
                <w:szCs w:val="18"/>
                <w:lang w:eastAsia="es-MX"/>
              </w:rPr>
            </w:pPr>
            <w:proofErr w:type="gramStart"/>
            <w:r w:rsidRPr="00112A5A">
              <w:rPr>
                <w:rFonts w:ascii="Arial" w:eastAsia="Times New Roman" w:hAnsi="Arial" w:cs="Arial"/>
                <w:color w:val="000000"/>
                <w:sz w:val="18"/>
                <w:szCs w:val="18"/>
                <w:lang w:eastAsia="es-MX"/>
              </w:rPr>
              <w:t>libros</w:t>
            </w:r>
            <w:proofErr w:type="gramEnd"/>
            <w:r w:rsidRPr="00112A5A">
              <w:rPr>
                <w:rFonts w:ascii="Arial" w:eastAsia="Times New Roman" w:hAnsi="Arial" w:cs="Arial"/>
                <w:color w:val="000000"/>
                <w:sz w:val="18"/>
                <w:szCs w:val="18"/>
                <w:lang w:eastAsia="es-MX"/>
              </w:rPr>
              <w:t xml:space="preserve"> es necesaria con fines de recordatorio contable, de control y en general sobre los aspectos administrativos, o bien, para consignar sus derechos o responsabilidades contingentes que puedan, o no, presentarse en el futuro. En el prese</w:t>
            </w:r>
            <w:r>
              <w:rPr>
                <w:rFonts w:ascii="Arial" w:eastAsia="Times New Roman" w:hAnsi="Arial" w:cs="Arial"/>
                <w:color w:val="000000"/>
                <w:sz w:val="18"/>
                <w:szCs w:val="18"/>
                <w:lang w:eastAsia="es-MX"/>
              </w:rPr>
              <w:t>nte período se utilizó de manera</w:t>
            </w:r>
            <w:r w:rsidRPr="00112A5A">
              <w:rPr>
                <w:rFonts w:ascii="Arial" w:eastAsia="Times New Roman" w:hAnsi="Arial" w:cs="Arial"/>
                <w:color w:val="000000"/>
                <w:sz w:val="18"/>
                <w:szCs w:val="18"/>
                <w:lang w:eastAsia="es-MX"/>
              </w:rPr>
              <w:t xml:space="preserve"> normal el plan de cuentas, por lo que no surgieron cuentas de orden</w:t>
            </w:r>
            <w:r>
              <w:rPr>
                <w:rFonts w:ascii="Arial" w:eastAsia="Times New Roman" w:hAnsi="Arial" w:cs="Arial"/>
                <w:color w:val="000000"/>
                <w:sz w:val="18"/>
                <w:szCs w:val="18"/>
                <w:lang w:eastAsia="es-MX"/>
              </w:rPr>
              <w:t xml:space="preserve"> contable</w:t>
            </w:r>
            <w:r w:rsidRPr="00112A5A">
              <w:rPr>
                <w:rFonts w:ascii="Arial" w:eastAsia="Times New Roman" w:hAnsi="Arial" w:cs="Arial"/>
                <w:color w:val="000000"/>
                <w:sz w:val="18"/>
                <w:szCs w:val="18"/>
                <w:lang w:eastAsia="es-MX"/>
              </w:rPr>
              <w:t xml:space="preserve"> que am</w:t>
            </w:r>
            <w:r>
              <w:rPr>
                <w:rFonts w:ascii="Arial" w:eastAsia="Times New Roman" w:hAnsi="Arial" w:cs="Arial"/>
                <w:color w:val="000000"/>
                <w:sz w:val="18"/>
                <w:szCs w:val="18"/>
                <w:lang w:eastAsia="es-MX"/>
              </w:rPr>
              <w:t>eriten su apertura</w:t>
            </w:r>
            <w:r w:rsidRPr="00112A5A">
              <w:rPr>
                <w:rFonts w:ascii="Arial" w:eastAsia="Times New Roman" w:hAnsi="Arial" w:cs="Arial"/>
                <w:color w:val="000000"/>
                <w:sz w:val="18"/>
                <w:szCs w:val="18"/>
                <w:lang w:eastAsia="es-MX"/>
              </w:rPr>
              <w:t>.</w:t>
            </w:r>
          </w:p>
          <w:p w:rsidR="000F7D64" w:rsidRDefault="000F7D64" w:rsidP="000F7D64">
            <w:pPr>
              <w:spacing w:after="0" w:line="240" w:lineRule="auto"/>
              <w:ind w:right="638"/>
              <w:jc w:val="both"/>
              <w:rPr>
                <w:rFonts w:ascii="Arial" w:eastAsia="Times New Roman" w:hAnsi="Arial" w:cs="Arial"/>
                <w:color w:val="000000"/>
                <w:sz w:val="18"/>
                <w:szCs w:val="18"/>
                <w:lang w:eastAsia="es-MX"/>
              </w:rPr>
            </w:pPr>
          </w:p>
          <w:p w:rsidR="000F7D64" w:rsidRPr="006D756E" w:rsidRDefault="000F7D64" w:rsidP="000F7D64">
            <w:pPr>
              <w:spacing w:after="0" w:line="240" w:lineRule="auto"/>
              <w:ind w:left="329" w:right="638"/>
              <w:jc w:val="both"/>
              <w:rPr>
                <w:rFonts w:ascii="Arial" w:eastAsia="Times New Roman" w:hAnsi="Arial" w:cs="Arial"/>
                <w:b/>
                <w:color w:val="000000"/>
                <w:sz w:val="18"/>
                <w:szCs w:val="18"/>
                <w:lang w:eastAsia="es-MX"/>
              </w:rPr>
            </w:pPr>
            <w:r w:rsidRPr="006D756E">
              <w:rPr>
                <w:rFonts w:ascii="Arial" w:eastAsia="Times New Roman" w:hAnsi="Arial" w:cs="Arial"/>
                <w:b/>
                <w:color w:val="000000"/>
                <w:sz w:val="18"/>
                <w:szCs w:val="18"/>
                <w:lang w:eastAsia="es-MX"/>
              </w:rPr>
              <w:t>CUENTAS DE INGRESOS</w:t>
            </w:r>
            <w:r>
              <w:rPr>
                <w:rFonts w:ascii="Arial" w:eastAsia="Times New Roman" w:hAnsi="Arial" w:cs="Arial"/>
                <w:b/>
                <w:color w:val="000000"/>
                <w:sz w:val="18"/>
                <w:szCs w:val="18"/>
                <w:lang w:eastAsia="es-MX"/>
              </w:rPr>
              <w:t xml:space="preserve"> PRESUPUESTALES</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853" w:type="dxa"/>
            <w:gridSpan w:val="29"/>
            <w:vMerge/>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853" w:type="dxa"/>
            <w:gridSpan w:val="29"/>
            <w:vMerge/>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hideMark/>
          </w:tcPr>
          <w:p w:rsidR="000F7D64" w:rsidRDefault="000F7D64" w:rsidP="000F7D64">
            <w:pPr>
              <w:spacing w:after="0" w:line="240" w:lineRule="auto"/>
              <w:ind w:right="-11074"/>
              <w:rPr>
                <w:rFonts w:ascii="Arial" w:eastAsia="Times New Roman" w:hAnsi="Arial" w:cs="Arial"/>
                <w:color w:val="000000"/>
                <w:sz w:val="18"/>
                <w:szCs w:val="18"/>
                <w:lang w:eastAsia="es-MX"/>
              </w:rPr>
            </w:pPr>
          </w:p>
          <w:p w:rsidR="000F7D64" w:rsidRPr="00112A5A" w:rsidRDefault="000F7D64" w:rsidP="000F7D64">
            <w:pPr>
              <w:spacing w:after="0" w:line="240" w:lineRule="auto"/>
              <w:ind w:right="-11074"/>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hideMark/>
          </w:tcPr>
          <w:p w:rsidR="000F7D64" w:rsidRPr="009B7E23" w:rsidRDefault="000F7D64" w:rsidP="000F7D64">
            <w:pPr>
              <w:spacing w:after="0" w:line="240" w:lineRule="auto"/>
              <w:rPr>
                <w:rFonts w:ascii="Arial" w:eastAsia="Times New Roman" w:hAnsi="Arial" w:cs="Arial"/>
                <w:b/>
                <w:color w:val="000000"/>
                <w:sz w:val="18"/>
                <w:szCs w:val="18"/>
                <w:lang w:eastAsia="es-MX"/>
              </w:rPr>
            </w:pPr>
            <w:r w:rsidRPr="009B7E23">
              <w:rPr>
                <w:rFonts w:ascii="Arial" w:eastAsia="Times New Roman" w:hAnsi="Arial" w:cs="Arial"/>
                <w:b/>
                <w:color w:val="000000"/>
                <w:sz w:val="18"/>
                <w:szCs w:val="18"/>
                <w:lang w:eastAsia="es-MX"/>
              </w:rPr>
              <w:t>Saldo Inicial</w:t>
            </w:r>
          </w:p>
        </w:tc>
        <w:tc>
          <w:tcPr>
            <w:tcW w:w="874" w:type="dxa"/>
            <w:gridSpan w:val="2"/>
            <w:tcBorders>
              <w:top w:val="nil"/>
              <w:left w:val="nil"/>
              <w:bottom w:val="nil"/>
              <w:right w:val="nil"/>
            </w:tcBorders>
            <w:shd w:val="clear" w:color="auto" w:fill="auto"/>
            <w:hideMark/>
          </w:tcPr>
          <w:p w:rsidR="000F7D64" w:rsidRPr="009B7E23" w:rsidRDefault="000F7D64" w:rsidP="000F7D6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Pr="009B7E23">
              <w:rPr>
                <w:rFonts w:ascii="Arial" w:eastAsia="Times New Roman" w:hAnsi="Arial" w:cs="Arial"/>
                <w:b/>
                <w:color w:val="000000"/>
                <w:sz w:val="18"/>
                <w:szCs w:val="18"/>
                <w:lang w:eastAsia="es-MX"/>
              </w:rPr>
              <w:t xml:space="preserve"> Cargos</w:t>
            </w:r>
          </w:p>
        </w:tc>
        <w:tc>
          <w:tcPr>
            <w:tcW w:w="874" w:type="dxa"/>
            <w:gridSpan w:val="2"/>
            <w:tcBorders>
              <w:top w:val="nil"/>
              <w:left w:val="nil"/>
              <w:bottom w:val="nil"/>
              <w:right w:val="nil"/>
            </w:tcBorders>
            <w:shd w:val="clear" w:color="auto" w:fill="auto"/>
            <w:hideMark/>
          </w:tcPr>
          <w:p w:rsidR="000F7D64" w:rsidRPr="009B7E23" w:rsidRDefault="000F7D64" w:rsidP="000F7D64">
            <w:pPr>
              <w:spacing w:after="0" w:line="240" w:lineRule="auto"/>
              <w:rPr>
                <w:rFonts w:ascii="Arial" w:eastAsia="Times New Roman" w:hAnsi="Arial" w:cs="Arial"/>
                <w:b/>
                <w:color w:val="000000"/>
                <w:sz w:val="18"/>
                <w:szCs w:val="18"/>
                <w:lang w:eastAsia="es-MX"/>
              </w:rPr>
            </w:pPr>
          </w:p>
        </w:tc>
        <w:tc>
          <w:tcPr>
            <w:tcW w:w="1063" w:type="dxa"/>
            <w:tcBorders>
              <w:top w:val="nil"/>
              <w:left w:val="nil"/>
              <w:bottom w:val="nil"/>
              <w:right w:val="nil"/>
            </w:tcBorders>
            <w:shd w:val="clear" w:color="auto" w:fill="auto"/>
            <w:hideMark/>
          </w:tcPr>
          <w:p w:rsidR="000F7D64" w:rsidRPr="009B7E23" w:rsidRDefault="000F7D64" w:rsidP="000F7D64">
            <w:pPr>
              <w:spacing w:after="0" w:line="240" w:lineRule="auto"/>
              <w:ind w:right="-235"/>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Pr="009B7E23">
              <w:rPr>
                <w:rFonts w:ascii="Arial" w:eastAsia="Times New Roman" w:hAnsi="Arial" w:cs="Arial"/>
                <w:b/>
                <w:color w:val="000000"/>
                <w:sz w:val="18"/>
                <w:szCs w:val="18"/>
                <w:lang w:eastAsia="es-MX"/>
              </w:rPr>
              <w:t>Abonos</w:t>
            </w:r>
          </w:p>
        </w:tc>
        <w:tc>
          <w:tcPr>
            <w:tcW w:w="1289" w:type="dxa"/>
            <w:gridSpan w:val="3"/>
            <w:tcBorders>
              <w:top w:val="nil"/>
              <w:left w:val="nil"/>
              <w:bottom w:val="nil"/>
              <w:right w:val="nil"/>
            </w:tcBorders>
            <w:shd w:val="clear" w:color="auto" w:fill="auto"/>
            <w:hideMark/>
          </w:tcPr>
          <w:p w:rsidR="000F7D64" w:rsidRPr="009B7E23" w:rsidRDefault="000F7D64" w:rsidP="000F7D64">
            <w:pPr>
              <w:spacing w:after="0" w:line="240" w:lineRule="auto"/>
              <w:rPr>
                <w:rFonts w:ascii="Arial" w:eastAsia="Times New Roman" w:hAnsi="Arial" w:cs="Arial"/>
                <w:b/>
                <w:color w:val="000000"/>
                <w:sz w:val="18"/>
                <w:szCs w:val="18"/>
                <w:lang w:eastAsia="es-MX"/>
              </w:rPr>
            </w:pPr>
          </w:p>
        </w:tc>
        <w:tc>
          <w:tcPr>
            <w:tcW w:w="719" w:type="dxa"/>
            <w:gridSpan w:val="3"/>
            <w:tcBorders>
              <w:top w:val="nil"/>
              <w:left w:val="nil"/>
              <w:bottom w:val="nil"/>
              <w:right w:val="nil"/>
            </w:tcBorders>
            <w:shd w:val="clear" w:color="auto" w:fill="auto"/>
            <w:hideMark/>
          </w:tcPr>
          <w:p w:rsidR="000F7D64" w:rsidRPr="009B7E23" w:rsidRDefault="000F7D64" w:rsidP="000F7D64">
            <w:pPr>
              <w:spacing w:after="0" w:line="240" w:lineRule="auto"/>
              <w:rPr>
                <w:rFonts w:ascii="Arial" w:eastAsia="Times New Roman" w:hAnsi="Arial" w:cs="Arial"/>
                <w:b/>
                <w:color w:val="000000"/>
                <w:sz w:val="18"/>
                <w:szCs w:val="18"/>
                <w:lang w:eastAsia="es-MX"/>
              </w:rPr>
            </w:pPr>
            <w:r w:rsidRPr="009B7E23">
              <w:rPr>
                <w:rFonts w:ascii="Arial" w:eastAsia="Times New Roman" w:hAnsi="Arial" w:cs="Arial"/>
                <w:b/>
                <w:color w:val="000000"/>
                <w:sz w:val="18"/>
                <w:szCs w:val="18"/>
                <w:lang w:eastAsia="es-MX"/>
              </w:rPr>
              <w:t>Saldo Final</w:t>
            </w: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853" w:type="dxa"/>
            <w:gridSpan w:val="29"/>
            <w:tcBorders>
              <w:top w:val="nil"/>
              <w:left w:val="nil"/>
              <w:bottom w:val="nil"/>
              <w:right w:val="nil"/>
            </w:tcBorders>
            <w:shd w:val="clear" w:color="auto" w:fill="auto"/>
            <w:noWrap/>
            <w:hideMark/>
          </w:tcPr>
          <w:tbl>
            <w:tblPr>
              <w:tblW w:w="14260" w:type="dxa"/>
              <w:tblCellMar>
                <w:left w:w="70" w:type="dxa"/>
                <w:right w:w="70" w:type="dxa"/>
              </w:tblCellMar>
              <w:tblLook w:val="04A0" w:firstRow="1" w:lastRow="0" w:firstColumn="1" w:lastColumn="0" w:noHBand="0" w:noVBand="1"/>
            </w:tblPr>
            <w:tblGrid>
              <w:gridCol w:w="1958"/>
              <w:gridCol w:w="5777"/>
              <w:gridCol w:w="146"/>
              <w:gridCol w:w="1659"/>
              <w:gridCol w:w="1520"/>
              <w:gridCol w:w="1520"/>
              <w:gridCol w:w="1680"/>
            </w:tblGrid>
            <w:tr w:rsidR="000F7D64" w:rsidRPr="00E86EF1" w:rsidTr="006D756E">
              <w:trPr>
                <w:trHeight w:val="274"/>
              </w:trPr>
              <w:tc>
                <w:tcPr>
                  <w:tcW w:w="1958" w:type="dxa"/>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8100</w:t>
                  </w:r>
                  <w:r>
                    <w:rPr>
                      <w:rFonts w:ascii="Microsoft Sans Serif" w:eastAsia="Times New Roman" w:hAnsi="Microsoft Sans Serif" w:cs="Microsoft Sans Serif"/>
                      <w:b/>
                      <w:bCs/>
                      <w:color w:val="000000"/>
                      <w:sz w:val="16"/>
                      <w:szCs w:val="16"/>
                      <w:lang w:eastAsia="es-MX"/>
                    </w:rPr>
                    <w:t xml:space="preserve">   NAT</w:t>
                  </w:r>
                </w:p>
              </w:tc>
              <w:tc>
                <w:tcPr>
                  <w:tcW w:w="5777" w:type="dxa"/>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LEY DE INGRESOS </w:t>
                  </w:r>
                </w:p>
              </w:tc>
              <w:tc>
                <w:tcPr>
                  <w:tcW w:w="146" w:type="dxa"/>
                  <w:tcBorders>
                    <w:top w:val="nil"/>
                    <w:left w:val="nil"/>
                    <w:bottom w:val="nil"/>
                    <w:right w:val="nil"/>
                  </w:tcBorders>
                  <w:shd w:val="clear" w:color="auto" w:fill="auto"/>
                  <w:noWrap/>
                  <w:vAlign w:val="bottom"/>
                  <w:hideMark/>
                </w:tcPr>
                <w:p w:rsidR="000F7D64" w:rsidRPr="00E86EF1"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sidRPr="009B7E23">
                    <w:rPr>
                      <w:rFonts w:ascii="Microsoft Sans Serif" w:eastAsia="Times New Roman" w:hAnsi="Microsoft Sans Serif" w:cs="Microsoft Sans Serif"/>
                      <w:bCs/>
                      <w:color w:val="000000"/>
                      <w:sz w:val="16"/>
                      <w:szCs w:val="16"/>
                      <w:lang w:eastAsia="es-MX"/>
                    </w:rPr>
                    <w:t>$0.00</w:t>
                  </w:r>
                </w:p>
              </w:tc>
              <w:tc>
                <w:tcPr>
                  <w:tcW w:w="1520" w:type="dxa"/>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w:t>
                  </w:r>
                  <w:r w:rsidR="002342C1">
                    <w:rPr>
                      <w:rFonts w:ascii="Microsoft Sans Serif" w:eastAsia="Times New Roman" w:hAnsi="Microsoft Sans Serif" w:cs="Microsoft Sans Serif"/>
                      <w:bCs/>
                      <w:color w:val="000000"/>
                      <w:sz w:val="16"/>
                      <w:szCs w:val="16"/>
                      <w:lang w:eastAsia="es-MX"/>
                    </w:rPr>
                    <w:t>75,666,098.81</w:t>
                  </w:r>
                </w:p>
              </w:tc>
              <w:tc>
                <w:tcPr>
                  <w:tcW w:w="1520" w:type="dxa"/>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w:t>
                  </w:r>
                  <w:r w:rsidR="002342C1">
                    <w:rPr>
                      <w:rFonts w:ascii="Microsoft Sans Serif" w:eastAsia="Times New Roman" w:hAnsi="Microsoft Sans Serif" w:cs="Microsoft Sans Serif"/>
                      <w:bCs/>
                      <w:color w:val="000000"/>
                      <w:sz w:val="16"/>
                      <w:szCs w:val="16"/>
                      <w:lang w:eastAsia="es-MX"/>
                    </w:rPr>
                    <w:t>75,666,098.81</w:t>
                  </w:r>
                </w:p>
              </w:tc>
              <w:tc>
                <w:tcPr>
                  <w:tcW w:w="1680" w:type="dxa"/>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$0</w:t>
                  </w:r>
                  <w:r w:rsidRPr="009B7E23">
                    <w:rPr>
                      <w:rFonts w:ascii="Microsoft Sans Serif" w:eastAsia="Times New Roman" w:hAnsi="Microsoft Sans Serif" w:cs="Microsoft Sans Serif"/>
                      <w:bCs/>
                      <w:color w:val="000000"/>
                      <w:sz w:val="16"/>
                      <w:szCs w:val="16"/>
                      <w:lang w:eastAsia="es-MX"/>
                    </w:rPr>
                    <w:t>.00</w:t>
                  </w:r>
                </w:p>
              </w:tc>
            </w:tr>
            <w:tr w:rsidR="000F7D64" w:rsidRPr="00E86EF1" w:rsidTr="006D756E">
              <w:trPr>
                <w:trHeight w:val="210"/>
              </w:trPr>
              <w:tc>
                <w:tcPr>
                  <w:tcW w:w="1958"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8110</w:t>
                  </w:r>
                  <w:r>
                    <w:rPr>
                      <w:rFonts w:ascii="Microsoft Sans Serif" w:eastAsia="Times New Roman" w:hAnsi="Microsoft Sans Serif" w:cs="Microsoft Sans Serif"/>
                      <w:color w:val="000000"/>
                      <w:sz w:val="16"/>
                      <w:szCs w:val="16"/>
                      <w:lang w:eastAsia="es-MX"/>
                    </w:rPr>
                    <w:t xml:space="preserve">     D</w:t>
                  </w:r>
                </w:p>
              </w:tc>
              <w:tc>
                <w:tcPr>
                  <w:tcW w:w="5777"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LEY DE INGRESOS ESTIMADA</w:t>
                  </w:r>
                </w:p>
              </w:tc>
              <w:tc>
                <w:tcPr>
                  <w:tcW w:w="146" w:type="dxa"/>
                  <w:tcBorders>
                    <w:top w:val="nil"/>
                    <w:left w:val="nil"/>
                    <w:bottom w:val="nil"/>
                    <w:right w:val="nil"/>
                  </w:tcBorders>
                  <w:shd w:val="clear" w:color="auto" w:fill="auto"/>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43,732,487.00</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68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43,732,487.00</w:t>
                  </w:r>
                </w:p>
              </w:tc>
            </w:tr>
            <w:tr w:rsidR="000F7D64" w:rsidRPr="00E86EF1" w:rsidTr="006D756E">
              <w:trPr>
                <w:trHeight w:val="64"/>
              </w:trPr>
              <w:tc>
                <w:tcPr>
                  <w:tcW w:w="1958"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F7D64" w:rsidRPr="00E86EF1"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F7D64" w:rsidRPr="00E86EF1" w:rsidTr="006D756E">
              <w:trPr>
                <w:trHeight w:val="210"/>
              </w:trPr>
              <w:tc>
                <w:tcPr>
                  <w:tcW w:w="1958"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8120</w:t>
                  </w:r>
                  <w:r>
                    <w:rPr>
                      <w:rFonts w:ascii="Microsoft Sans Serif" w:eastAsia="Times New Roman" w:hAnsi="Microsoft Sans Serif" w:cs="Microsoft Sans Serif"/>
                      <w:color w:val="000000"/>
                      <w:sz w:val="16"/>
                      <w:szCs w:val="16"/>
                      <w:lang w:eastAsia="es-MX"/>
                    </w:rPr>
                    <w:t xml:space="preserve">     A</w:t>
                  </w:r>
                </w:p>
              </w:tc>
              <w:tc>
                <w:tcPr>
                  <w:tcW w:w="5777"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LEY DE INGRESOS POR EJECUTAR</w:t>
                  </w:r>
                </w:p>
              </w:tc>
              <w:tc>
                <w:tcPr>
                  <w:tcW w:w="146" w:type="dxa"/>
                  <w:tcBorders>
                    <w:top w:val="nil"/>
                    <w:left w:val="nil"/>
                    <w:bottom w:val="nil"/>
                    <w:right w:val="nil"/>
                  </w:tcBorders>
                  <w:shd w:val="clear" w:color="auto" w:fill="auto"/>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2342C1">
                    <w:rPr>
                      <w:rFonts w:ascii="Microsoft Sans Serif" w:eastAsia="Times New Roman" w:hAnsi="Microsoft Sans Serif" w:cs="Microsoft Sans Serif"/>
                      <w:bCs/>
                      <w:color w:val="000000"/>
                      <w:sz w:val="14"/>
                      <w:szCs w:val="14"/>
                      <w:lang w:eastAsia="es-MX"/>
                    </w:rPr>
                    <w:t>14,436,343.87</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47,704,641.00</w:t>
                  </w:r>
                </w:p>
              </w:tc>
              <w:tc>
                <w:tcPr>
                  <w:tcW w:w="168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3</w:t>
                  </w:r>
                  <w:r w:rsidR="002342C1">
                    <w:rPr>
                      <w:rFonts w:ascii="Microsoft Sans Serif" w:eastAsia="Times New Roman" w:hAnsi="Microsoft Sans Serif" w:cs="Microsoft Sans Serif"/>
                      <w:bCs/>
                      <w:color w:val="000000"/>
                      <w:sz w:val="14"/>
                      <w:szCs w:val="14"/>
                      <w:lang w:eastAsia="es-MX"/>
                    </w:rPr>
                    <w:t>3,268,297.13</w:t>
                  </w:r>
                </w:p>
              </w:tc>
            </w:tr>
            <w:tr w:rsidR="000F7D64" w:rsidRPr="00E86EF1" w:rsidTr="006D756E">
              <w:trPr>
                <w:trHeight w:val="64"/>
              </w:trPr>
              <w:tc>
                <w:tcPr>
                  <w:tcW w:w="1958"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F7D64" w:rsidRPr="00E86EF1"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F7D64" w:rsidRPr="00E86EF1" w:rsidTr="006D756E">
              <w:trPr>
                <w:trHeight w:val="210"/>
              </w:trPr>
              <w:tc>
                <w:tcPr>
                  <w:tcW w:w="1958"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8130</w:t>
                  </w:r>
                  <w:r>
                    <w:rPr>
                      <w:rFonts w:ascii="Microsoft Sans Serif" w:eastAsia="Times New Roman" w:hAnsi="Microsoft Sans Serif" w:cs="Microsoft Sans Serif"/>
                      <w:color w:val="000000"/>
                      <w:sz w:val="16"/>
                      <w:szCs w:val="16"/>
                      <w:lang w:eastAsia="es-MX"/>
                    </w:rPr>
                    <w:t xml:space="preserve">     D</w:t>
                  </w:r>
                </w:p>
              </w:tc>
              <w:tc>
                <w:tcPr>
                  <w:tcW w:w="5777"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MODIFICACIONES A LA LEY DE INGRESOS ESTIMADA</w:t>
                  </w:r>
                </w:p>
              </w:tc>
              <w:tc>
                <w:tcPr>
                  <w:tcW w:w="146" w:type="dxa"/>
                  <w:tcBorders>
                    <w:top w:val="nil"/>
                    <w:left w:val="nil"/>
                    <w:bottom w:val="nil"/>
                    <w:right w:val="nil"/>
                  </w:tcBorders>
                  <w:shd w:val="clear" w:color="auto" w:fill="auto"/>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3,972,154.00 </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0.00</w:t>
                  </w:r>
                </w:p>
              </w:tc>
              <w:tc>
                <w:tcPr>
                  <w:tcW w:w="1680" w:type="dxa"/>
                  <w:vMerge w:val="restart"/>
                  <w:tcBorders>
                    <w:top w:val="nil"/>
                    <w:left w:val="nil"/>
                    <w:bottom w:val="nil"/>
                    <w:right w:val="nil"/>
                  </w:tcBorders>
                  <w:shd w:val="clear" w:color="auto" w:fill="auto"/>
                  <w:vAlign w:val="bottom"/>
                  <w:hideMark/>
                </w:tcPr>
                <w:p w:rsidR="000F7D64" w:rsidRPr="00725FEF"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3,972,154.00</w:t>
                  </w:r>
                </w:p>
              </w:tc>
            </w:tr>
            <w:tr w:rsidR="000F7D64" w:rsidRPr="00E86EF1" w:rsidTr="006D756E">
              <w:trPr>
                <w:trHeight w:val="64"/>
              </w:trPr>
              <w:tc>
                <w:tcPr>
                  <w:tcW w:w="1958"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F7D64" w:rsidRPr="00E86EF1"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F7D64" w:rsidRPr="00E86EF1" w:rsidTr="006D756E">
              <w:trPr>
                <w:trHeight w:val="210"/>
              </w:trPr>
              <w:tc>
                <w:tcPr>
                  <w:tcW w:w="1958"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8140</w:t>
                  </w:r>
                  <w:r>
                    <w:rPr>
                      <w:rFonts w:ascii="Microsoft Sans Serif" w:eastAsia="Times New Roman" w:hAnsi="Microsoft Sans Serif" w:cs="Microsoft Sans Serif"/>
                      <w:color w:val="000000"/>
                      <w:sz w:val="16"/>
                      <w:szCs w:val="16"/>
                      <w:lang w:eastAsia="es-MX"/>
                    </w:rPr>
                    <w:t xml:space="preserve">     A</w:t>
                  </w:r>
                </w:p>
              </w:tc>
              <w:tc>
                <w:tcPr>
                  <w:tcW w:w="5777"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LEY DE INGRESOS DEVENGADA</w:t>
                  </w:r>
                </w:p>
              </w:tc>
              <w:tc>
                <w:tcPr>
                  <w:tcW w:w="146" w:type="dxa"/>
                  <w:tcBorders>
                    <w:top w:val="nil"/>
                    <w:left w:val="nil"/>
                    <w:bottom w:val="nil"/>
                    <w:right w:val="nil"/>
                  </w:tcBorders>
                  <w:shd w:val="clear" w:color="auto" w:fill="auto"/>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F7D64" w:rsidRPr="009B7E23" w:rsidRDefault="002342C1"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0F7D64">
                    <w:rPr>
                      <w:rFonts w:ascii="Microsoft Sans Serif" w:eastAsia="Times New Roman" w:hAnsi="Microsoft Sans Serif" w:cs="Microsoft Sans Serif"/>
                      <w:bCs/>
                      <w:color w:val="000000"/>
                      <w:sz w:val="14"/>
                      <w:szCs w:val="14"/>
                      <w:lang w:eastAsia="es-MX"/>
                    </w:rPr>
                    <w:t xml:space="preserve"> </w:t>
                  </w:r>
                  <w:r>
                    <w:rPr>
                      <w:rFonts w:ascii="Microsoft Sans Serif" w:eastAsia="Times New Roman" w:hAnsi="Microsoft Sans Serif" w:cs="Microsoft Sans Serif"/>
                      <w:bCs/>
                      <w:color w:val="000000"/>
                      <w:sz w:val="14"/>
                      <w:szCs w:val="14"/>
                      <w:lang w:eastAsia="es-MX"/>
                    </w:rPr>
                    <w:t>13,525,113.94</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1</w:t>
                  </w:r>
                  <w:r w:rsidR="002342C1">
                    <w:rPr>
                      <w:rFonts w:ascii="Microsoft Sans Serif" w:eastAsia="Times New Roman" w:hAnsi="Microsoft Sans Serif" w:cs="Microsoft Sans Serif"/>
                      <w:bCs/>
                      <w:color w:val="000000"/>
                      <w:sz w:val="14"/>
                      <w:szCs w:val="14"/>
                      <w:lang w:eastAsia="es-MX"/>
                    </w:rPr>
                    <w:t>4,436,343.87</w:t>
                  </w:r>
                </w:p>
              </w:tc>
              <w:tc>
                <w:tcPr>
                  <w:tcW w:w="168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2342C1">
                    <w:rPr>
                      <w:rFonts w:ascii="Microsoft Sans Serif" w:eastAsia="Times New Roman" w:hAnsi="Microsoft Sans Serif" w:cs="Microsoft Sans Serif"/>
                      <w:bCs/>
                      <w:color w:val="000000"/>
                      <w:sz w:val="14"/>
                      <w:szCs w:val="14"/>
                      <w:lang w:eastAsia="es-MX"/>
                    </w:rPr>
                    <w:t>911,229.93</w:t>
                  </w:r>
                </w:p>
              </w:tc>
            </w:tr>
            <w:tr w:rsidR="000F7D64" w:rsidRPr="00E86EF1" w:rsidTr="006D756E">
              <w:trPr>
                <w:trHeight w:val="64"/>
              </w:trPr>
              <w:tc>
                <w:tcPr>
                  <w:tcW w:w="1958"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F7D64" w:rsidRPr="00E86EF1"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F7D64" w:rsidRPr="00E86EF1" w:rsidTr="006D756E">
              <w:trPr>
                <w:trHeight w:val="210"/>
              </w:trPr>
              <w:tc>
                <w:tcPr>
                  <w:tcW w:w="1958"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8150</w:t>
                  </w:r>
                  <w:r>
                    <w:rPr>
                      <w:rFonts w:ascii="Microsoft Sans Serif" w:eastAsia="Times New Roman" w:hAnsi="Microsoft Sans Serif" w:cs="Microsoft Sans Serif"/>
                      <w:color w:val="000000"/>
                      <w:sz w:val="16"/>
                      <w:szCs w:val="16"/>
                      <w:lang w:eastAsia="es-MX"/>
                    </w:rPr>
                    <w:t xml:space="preserve">     A</w:t>
                  </w:r>
                </w:p>
              </w:tc>
              <w:tc>
                <w:tcPr>
                  <w:tcW w:w="5777" w:type="dxa"/>
                  <w:vMerge w:val="restart"/>
                  <w:tcBorders>
                    <w:top w:val="nil"/>
                    <w:left w:val="nil"/>
                    <w:bottom w:val="nil"/>
                    <w:right w:val="nil"/>
                  </w:tcBorders>
                  <w:shd w:val="clear" w:color="auto" w:fill="auto"/>
                  <w:vAlign w:val="bottom"/>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E86EF1">
                    <w:rPr>
                      <w:rFonts w:ascii="Microsoft Sans Serif" w:eastAsia="Times New Roman" w:hAnsi="Microsoft Sans Serif" w:cs="Microsoft Sans Serif"/>
                      <w:color w:val="000000"/>
                      <w:sz w:val="16"/>
                      <w:szCs w:val="16"/>
                      <w:lang w:eastAsia="es-MX"/>
                    </w:rPr>
                    <w:t>LEY DE INGRESOS RECAUDADA</w:t>
                  </w:r>
                </w:p>
              </w:tc>
              <w:tc>
                <w:tcPr>
                  <w:tcW w:w="146" w:type="dxa"/>
                  <w:tcBorders>
                    <w:top w:val="nil"/>
                    <w:left w:val="nil"/>
                    <w:bottom w:val="nil"/>
                    <w:right w:val="nil"/>
                  </w:tcBorders>
                  <w:shd w:val="clear" w:color="auto" w:fill="auto"/>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E86EF1">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2342C1">
                    <w:rPr>
                      <w:rFonts w:ascii="Microsoft Sans Serif" w:eastAsia="Times New Roman" w:hAnsi="Microsoft Sans Serif" w:cs="Microsoft Sans Serif"/>
                      <w:bCs/>
                      <w:color w:val="000000"/>
                      <w:sz w:val="14"/>
                      <w:szCs w:val="14"/>
                      <w:lang w:eastAsia="es-MX"/>
                    </w:rPr>
                    <w:t>13,525,113.94</w:t>
                  </w:r>
                </w:p>
              </w:tc>
              <w:tc>
                <w:tcPr>
                  <w:tcW w:w="168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ind w:right="-127"/>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2342C1">
                    <w:rPr>
                      <w:rFonts w:ascii="Microsoft Sans Serif" w:eastAsia="Times New Roman" w:hAnsi="Microsoft Sans Serif" w:cs="Microsoft Sans Serif"/>
                      <w:bCs/>
                      <w:color w:val="000000"/>
                      <w:sz w:val="14"/>
                      <w:szCs w:val="14"/>
                      <w:lang w:eastAsia="es-MX"/>
                    </w:rPr>
                    <w:t>13,525,113.94</w:t>
                  </w:r>
                </w:p>
              </w:tc>
            </w:tr>
            <w:tr w:rsidR="000F7D64" w:rsidRPr="00E86EF1" w:rsidTr="006D756E">
              <w:trPr>
                <w:trHeight w:val="64"/>
              </w:trPr>
              <w:tc>
                <w:tcPr>
                  <w:tcW w:w="1958"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F7D64" w:rsidRPr="00E86EF1"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520"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520"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680" w:type="dxa"/>
                  <w:vMerge/>
                  <w:tcBorders>
                    <w:top w:val="nil"/>
                    <w:left w:val="nil"/>
                    <w:bottom w:val="nil"/>
                    <w:right w:val="nil"/>
                  </w:tcBorders>
                  <w:vAlign w:val="center"/>
                  <w:hideMark/>
                </w:tcPr>
                <w:p w:rsidR="000F7D64" w:rsidRPr="00E86EF1"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r>
          </w:tbl>
          <w:p w:rsidR="000F7D64" w:rsidRDefault="000F7D64" w:rsidP="000F7D64">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jc w:val="center"/>
              <w:rPr>
                <w:rFonts w:ascii="Arial" w:eastAsia="Times New Roman" w:hAnsi="Arial" w:cs="Arial"/>
                <w:b/>
                <w:bCs/>
                <w:sz w:val="18"/>
                <w:szCs w:val="18"/>
                <w:lang w:eastAsia="es-MX"/>
              </w:rPr>
            </w:pPr>
          </w:p>
          <w:p w:rsidR="000F7D64" w:rsidRDefault="000F7D64" w:rsidP="000F7D64">
            <w:pPr>
              <w:spacing w:after="0" w:line="240" w:lineRule="auto"/>
              <w:ind w:left="329"/>
              <w:rPr>
                <w:rFonts w:ascii="Arial" w:eastAsia="Times New Roman" w:hAnsi="Arial" w:cs="Arial"/>
                <w:b/>
                <w:bCs/>
                <w:sz w:val="18"/>
                <w:szCs w:val="18"/>
                <w:lang w:eastAsia="es-MX"/>
              </w:rPr>
            </w:pPr>
            <w:r>
              <w:rPr>
                <w:rFonts w:ascii="Arial" w:eastAsia="Times New Roman" w:hAnsi="Arial" w:cs="Arial"/>
                <w:b/>
                <w:color w:val="000000"/>
                <w:sz w:val="18"/>
                <w:szCs w:val="18"/>
                <w:lang w:eastAsia="es-MX"/>
              </w:rPr>
              <w:t>CUENTAS DE EGRESOS PRESUPUESTALES</w:t>
            </w:r>
          </w:p>
          <w:p w:rsidR="000F7D64" w:rsidRDefault="000F7D64" w:rsidP="000F7D64">
            <w:pPr>
              <w:spacing w:after="0" w:line="240" w:lineRule="auto"/>
              <w:rPr>
                <w:rFonts w:ascii="Arial" w:eastAsia="Times New Roman" w:hAnsi="Arial" w:cs="Arial"/>
                <w:b/>
                <w:bCs/>
                <w:sz w:val="18"/>
                <w:szCs w:val="18"/>
                <w:lang w:eastAsia="es-MX"/>
              </w:rPr>
            </w:pPr>
          </w:p>
          <w:p w:rsidR="000F7D64" w:rsidRDefault="000F7D64" w:rsidP="000F7D64">
            <w:pPr>
              <w:tabs>
                <w:tab w:val="left" w:pos="360"/>
              </w:tabs>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ab/>
            </w:r>
          </w:p>
          <w:tbl>
            <w:tblPr>
              <w:tblW w:w="14260" w:type="dxa"/>
              <w:tblCellMar>
                <w:left w:w="70" w:type="dxa"/>
                <w:right w:w="70" w:type="dxa"/>
              </w:tblCellMar>
              <w:tblLook w:val="04A0" w:firstRow="1" w:lastRow="0" w:firstColumn="1" w:lastColumn="0" w:noHBand="0" w:noVBand="1"/>
            </w:tblPr>
            <w:tblGrid>
              <w:gridCol w:w="1958"/>
              <w:gridCol w:w="5777"/>
              <w:gridCol w:w="146"/>
              <w:gridCol w:w="1659"/>
              <w:gridCol w:w="1520"/>
              <w:gridCol w:w="1520"/>
              <w:gridCol w:w="1680"/>
            </w:tblGrid>
            <w:tr w:rsidR="000F7D64" w:rsidRPr="0015518C" w:rsidTr="0015518C">
              <w:trPr>
                <w:trHeight w:val="274"/>
              </w:trPr>
              <w:tc>
                <w:tcPr>
                  <w:tcW w:w="1958" w:type="dxa"/>
                  <w:tcBorders>
                    <w:top w:val="nil"/>
                    <w:left w:val="nil"/>
                    <w:bottom w:val="nil"/>
                    <w:right w:val="nil"/>
                  </w:tcBorders>
                  <w:shd w:val="clear" w:color="auto" w:fill="auto"/>
                  <w:vAlign w:val="bottom"/>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Pr>
                      <w:rFonts w:ascii="Microsoft Sans Serif" w:eastAsia="Times New Roman" w:hAnsi="Microsoft Sans Serif" w:cs="Microsoft Sans Serif"/>
                      <w:b/>
                      <w:bCs/>
                      <w:color w:val="000000"/>
                      <w:sz w:val="16"/>
                      <w:szCs w:val="16"/>
                      <w:lang w:eastAsia="es-MX"/>
                    </w:rPr>
                    <w:t xml:space="preserve">     </w:t>
                  </w:r>
                  <w:r w:rsidRPr="0015518C">
                    <w:rPr>
                      <w:rFonts w:ascii="Microsoft Sans Serif" w:eastAsia="Times New Roman" w:hAnsi="Microsoft Sans Serif" w:cs="Microsoft Sans Serif"/>
                      <w:b/>
                      <w:bCs/>
                      <w:color w:val="000000"/>
                      <w:sz w:val="16"/>
                      <w:szCs w:val="16"/>
                      <w:lang w:eastAsia="es-MX"/>
                    </w:rPr>
                    <w:t>8200</w:t>
                  </w:r>
                  <w:r>
                    <w:rPr>
                      <w:rFonts w:ascii="Microsoft Sans Serif" w:eastAsia="Times New Roman" w:hAnsi="Microsoft Sans Serif" w:cs="Microsoft Sans Serif"/>
                      <w:b/>
                      <w:bCs/>
                      <w:color w:val="000000"/>
                      <w:sz w:val="16"/>
                      <w:szCs w:val="16"/>
                      <w:lang w:eastAsia="es-MX"/>
                    </w:rPr>
                    <w:t xml:space="preserve">   NAT</w:t>
                  </w:r>
                </w:p>
              </w:tc>
              <w:tc>
                <w:tcPr>
                  <w:tcW w:w="5777" w:type="dxa"/>
                  <w:tcBorders>
                    <w:top w:val="nil"/>
                    <w:left w:val="nil"/>
                    <w:bottom w:val="nil"/>
                    <w:right w:val="nil"/>
                  </w:tcBorders>
                  <w:shd w:val="clear" w:color="auto" w:fill="auto"/>
                  <w:vAlign w:val="bottom"/>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15518C">
                    <w:rPr>
                      <w:rFonts w:ascii="Microsoft Sans Serif" w:eastAsia="Times New Roman" w:hAnsi="Microsoft Sans Serif" w:cs="Microsoft Sans Serif"/>
                      <w:b/>
                      <w:bCs/>
                      <w:color w:val="000000"/>
                      <w:sz w:val="16"/>
                      <w:szCs w:val="16"/>
                      <w:lang w:eastAsia="es-MX"/>
                    </w:rPr>
                    <w:t xml:space="preserve">PRESUPUESTO DE EGRESOS </w:t>
                  </w:r>
                </w:p>
              </w:tc>
              <w:tc>
                <w:tcPr>
                  <w:tcW w:w="146" w:type="dxa"/>
                  <w:tcBorders>
                    <w:top w:val="nil"/>
                    <w:left w:val="nil"/>
                    <w:bottom w:val="nil"/>
                    <w:right w:val="nil"/>
                  </w:tcBorders>
                  <w:shd w:val="clear" w:color="auto" w:fill="auto"/>
                  <w:noWrap/>
                  <w:vAlign w:val="bottom"/>
                  <w:hideMark/>
                </w:tcPr>
                <w:p w:rsidR="000F7D64" w:rsidRPr="0015518C"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sidRPr="009B7E23">
                    <w:rPr>
                      <w:rFonts w:ascii="Microsoft Sans Serif" w:eastAsia="Times New Roman" w:hAnsi="Microsoft Sans Serif" w:cs="Microsoft Sans Serif"/>
                      <w:bCs/>
                      <w:color w:val="000000"/>
                      <w:sz w:val="16"/>
                      <w:szCs w:val="16"/>
                      <w:lang w:eastAsia="es-MX"/>
                    </w:rPr>
                    <w:t>$0.00</w:t>
                  </w:r>
                </w:p>
              </w:tc>
              <w:tc>
                <w:tcPr>
                  <w:tcW w:w="1520" w:type="dxa"/>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 xml:space="preserve">    $</w:t>
                  </w:r>
                  <w:r w:rsidR="002342C1">
                    <w:rPr>
                      <w:rFonts w:ascii="Microsoft Sans Serif" w:eastAsia="Times New Roman" w:hAnsi="Microsoft Sans Serif" w:cs="Microsoft Sans Serif"/>
                      <w:bCs/>
                      <w:color w:val="000000"/>
                      <w:sz w:val="16"/>
                      <w:szCs w:val="16"/>
                      <w:lang w:eastAsia="es-MX"/>
                    </w:rPr>
                    <w:t>199,543,667.03</w:t>
                  </w:r>
                </w:p>
              </w:tc>
              <w:tc>
                <w:tcPr>
                  <w:tcW w:w="1520" w:type="dxa"/>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$1</w:t>
                  </w:r>
                  <w:r w:rsidR="002342C1">
                    <w:rPr>
                      <w:rFonts w:ascii="Microsoft Sans Serif" w:eastAsia="Times New Roman" w:hAnsi="Microsoft Sans Serif" w:cs="Microsoft Sans Serif"/>
                      <w:bCs/>
                      <w:color w:val="000000"/>
                      <w:sz w:val="16"/>
                      <w:szCs w:val="16"/>
                      <w:lang w:eastAsia="es-MX"/>
                    </w:rPr>
                    <w:t>99,543,667.03</w:t>
                  </w:r>
                </w:p>
              </w:tc>
              <w:tc>
                <w:tcPr>
                  <w:tcW w:w="1680" w:type="dxa"/>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6"/>
                      <w:szCs w:val="16"/>
                      <w:lang w:eastAsia="es-MX"/>
                    </w:rPr>
                  </w:pPr>
                  <w:r>
                    <w:rPr>
                      <w:rFonts w:ascii="Microsoft Sans Serif" w:eastAsia="Times New Roman" w:hAnsi="Microsoft Sans Serif" w:cs="Microsoft Sans Serif"/>
                      <w:bCs/>
                      <w:color w:val="000000"/>
                      <w:sz w:val="16"/>
                      <w:szCs w:val="16"/>
                      <w:lang w:eastAsia="es-MX"/>
                    </w:rPr>
                    <w:t>$0.00</w:t>
                  </w:r>
                </w:p>
              </w:tc>
            </w:tr>
            <w:tr w:rsidR="000F7D64" w:rsidRPr="0015518C" w:rsidTr="0015518C">
              <w:trPr>
                <w:trHeight w:val="210"/>
              </w:trPr>
              <w:tc>
                <w:tcPr>
                  <w:tcW w:w="1958" w:type="dxa"/>
                  <w:vMerge w:val="restart"/>
                  <w:tcBorders>
                    <w:top w:val="nil"/>
                    <w:left w:val="nil"/>
                    <w:bottom w:val="nil"/>
                    <w:right w:val="nil"/>
                  </w:tcBorders>
                  <w:shd w:val="clear" w:color="auto" w:fill="auto"/>
                  <w:vAlign w:val="bottom"/>
                  <w:hideMark/>
                </w:tcPr>
                <w:p w:rsidR="000F7D64" w:rsidRPr="0015518C"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15518C">
                    <w:rPr>
                      <w:rFonts w:ascii="Microsoft Sans Serif" w:eastAsia="Times New Roman" w:hAnsi="Microsoft Sans Serif" w:cs="Microsoft Sans Serif"/>
                      <w:color w:val="000000"/>
                      <w:sz w:val="16"/>
                      <w:szCs w:val="16"/>
                      <w:lang w:eastAsia="es-MX"/>
                    </w:rPr>
                    <w:t>8210</w:t>
                  </w:r>
                  <w:r>
                    <w:rPr>
                      <w:rFonts w:ascii="Microsoft Sans Serif" w:eastAsia="Times New Roman" w:hAnsi="Microsoft Sans Serif" w:cs="Microsoft Sans Serif"/>
                      <w:color w:val="000000"/>
                      <w:sz w:val="16"/>
                      <w:szCs w:val="16"/>
                      <w:lang w:eastAsia="es-MX"/>
                    </w:rPr>
                    <w:t xml:space="preserve">    A</w:t>
                  </w:r>
                </w:p>
              </w:tc>
              <w:tc>
                <w:tcPr>
                  <w:tcW w:w="5777" w:type="dxa"/>
                  <w:vMerge w:val="restart"/>
                  <w:tcBorders>
                    <w:top w:val="nil"/>
                    <w:left w:val="nil"/>
                    <w:bottom w:val="nil"/>
                    <w:right w:val="nil"/>
                  </w:tcBorders>
                  <w:shd w:val="clear" w:color="auto" w:fill="auto"/>
                  <w:vAlign w:val="bottom"/>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15518C">
                    <w:rPr>
                      <w:rFonts w:ascii="Microsoft Sans Serif" w:eastAsia="Times New Roman" w:hAnsi="Microsoft Sans Serif" w:cs="Microsoft Sans Serif"/>
                      <w:color w:val="000000"/>
                      <w:sz w:val="16"/>
                      <w:szCs w:val="16"/>
                      <w:lang w:eastAsia="es-MX"/>
                    </w:rPr>
                    <w:t>PRESUPUESTO DE EGRESOS APROBADO</w:t>
                  </w:r>
                </w:p>
              </w:tc>
              <w:tc>
                <w:tcPr>
                  <w:tcW w:w="146" w:type="dxa"/>
                  <w:tcBorders>
                    <w:top w:val="nil"/>
                    <w:left w:val="nil"/>
                    <w:bottom w:val="nil"/>
                    <w:right w:val="nil"/>
                  </w:tcBorders>
                  <w:shd w:val="clear" w:color="auto" w:fill="auto"/>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15518C">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43,732,487.00</w:t>
                  </w:r>
                </w:p>
              </w:tc>
              <w:tc>
                <w:tcPr>
                  <w:tcW w:w="168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-$43,732,487.00</w:t>
                  </w:r>
                </w:p>
              </w:tc>
            </w:tr>
            <w:tr w:rsidR="000F7D64" w:rsidRPr="0015518C" w:rsidTr="0015518C">
              <w:trPr>
                <w:trHeight w:val="64"/>
              </w:trPr>
              <w:tc>
                <w:tcPr>
                  <w:tcW w:w="1958" w:type="dxa"/>
                  <w:vMerge/>
                  <w:tcBorders>
                    <w:top w:val="nil"/>
                    <w:left w:val="nil"/>
                    <w:bottom w:val="nil"/>
                    <w:right w:val="nil"/>
                  </w:tcBorders>
                  <w:vAlign w:val="center"/>
                  <w:hideMark/>
                </w:tcPr>
                <w:p w:rsidR="000F7D64" w:rsidRPr="0015518C"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F7D64" w:rsidRPr="0015518C"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52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c>
                <w:tcPr>
                  <w:tcW w:w="1680" w:type="dxa"/>
                  <w:vMerge/>
                  <w:tcBorders>
                    <w:top w:val="nil"/>
                    <w:left w:val="nil"/>
                    <w:bottom w:val="nil"/>
                    <w:right w:val="nil"/>
                  </w:tcBorders>
                  <w:vAlign w:val="center"/>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p>
              </w:tc>
            </w:tr>
            <w:tr w:rsidR="000F7D64" w:rsidRPr="0015518C" w:rsidTr="0015518C">
              <w:trPr>
                <w:trHeight w:val="210"/>
              </w:trPr>
              <w:tc>
                <w:tcPr>
                  <w:tcW w:w="1958" w:type="dxa"/>
                  <w:vMerge w:val="restart"/>
                  <w:tcBorders>
                    <w:top w:val="nil"/>
                    <w:left w:val="nil"/>
                    <w:bottom w:val="nil"/>
                    <w:right w:val="nil"/>
                  </w:tcBorders>
                  <w:shd w:val="clear" w:color="auto" w:fill="auto"/>
                  <w:vAlign w:val="bottom"/>
                  <w:hideMark/>
                </w:tcPr>
                <w:p w:rsidR="000F7D64" w:rsidRPr="0015518C"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sidRPr="0015518C">
                    <w:rPr>
                      <w:rFonts w:ascii="Microsoft Sans Serif" w:eastAsia="Times New Roman" w:hAnsi="Microsoft Sans Serif" w:cs="Microsoft Sans Serif"/>
                      <w:color w:val="000000"/>
                      <w:sz w:val="16"/>
                      <w:szCs w:val="16"/>
                      <w:lang w:eastAsia="es-MX"/>
                    </w:rPr>
                    <w:t>8220</w:t>
                  </w:r>
                  <w:r>
                    <w:rPr>
                      <w:rFonts w:ascii="Microsoft Sans Serif" w:eastAsia="Times New Roman" w:hAnsi="Microsoft Sans Serif" w:cs="Microsoft Sans Serif"/>
                      <w:color w:val="000000"/>
                      <w:sz w:val="16"/>
                      <w:szCs w:val="16"/>
                      <w:lang w:eastAsia="es-MX"/>
                    </w:rPr>
                    <w:t xml:space="preserve">    D</w:t>
                  </w:r>
                </w:p>
              </w:tc>
              <w:tc>
                <w:tcPr>
                  <w:tcW w:w="5777" w:type="dxa"/>
                  <w:vMerge w:val="restart"/>
                  <w:tcBorders>
                    <w:top w:val="nil"/>
                    <w:left w:val="nil"/>
                    <w:bottom w:val="nil"/>
                    <w:right w:val="nil"/>
                  </w:tcBorders>
                  <w:shd w:val="clear" w:color="auto" w:fill="auto"/>
                  <w:vAlign w:val="bottom"/>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sidRPr="0015518C">
                    <w:rPr>
                      <w:rFonts w:ascii="Microsoft Sans Serif" w:eastAsia="Times New Roman" w:hAnsi="Microsoft Sans Serif" w:cs="Microsoft Sans Serif"/>
                      <w:color w:val="000000"/>
                      <w:sz w:val="16"/>
                      <w:szCs w:val="16"/>
                      <w:lang w:eastAsia="es-MX"/>
                    </w:rPr>
                    <w:t>PRESUPUESTO DE EGRESOS POR EJERCER</w:t>
                  </w:r>
                </w:p>
              </w:tc>
              <w:tc>
                <w:tcPr>
                  <w:tcW w:w="146" w:type="dxa"/>
                  <w:tcBorders>
                    <w:top w:val="nil"/>
                    <w:left w:val="nil"/>
                    <w:bottom w:val="nil"/>
                    <w:right w:val="nil"/>
                  </w:tcBorders>
                  <w:shd w:val="clear" w:color="auto" w:fill="auto"/>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6"/>
                      <w:szCs w:val="16"/>
                      <w:lang w:eastAsia="es-MX"/>
                    </w:rPr>
                  </w:pPr>
                  <w:r w:rsidRPr="0015518C">
                    <w:rPr>
                      <w:rFonts w:ascii="Microsoft Sans Serif" w:eastAsia="Times New Roman" w:hAnsi="Microsoft Sans Serif" w:cs="Microsoft Sans Serif"/>
                      <w:b/>
                      <w:bCs/>
                      <w:color w:val="000000"/>
                      <w:sz w:val="16"/>
                      <w:szCs w:val="16"/>
                      <w:lang w:eastAsia="es-MX"/>
                    </w:rPr>
                    <w:t xml:space="preserve"> </w:t>
                  </w:r>
                </w:p>
              </w:tc>
              <w:tc>
                <w:tcPr>
                  <w:tcW w:w="1659"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2342C1">
                    <w:rPr>
                      <w:rFonts w:ascii="Microsoft Sans Serif" w:eastAsia="Times New Roman" w:hAnsi="Microsoft Sans Serif" w:cs="Microsoft Sans Serif"/>
                      <w:bCs/>
                      <w:color w:val="000000"/>
                      <w:sz w:val="14"/>
                      <w:szCs w:val="14"/>
                      <w:lang w:eastAsia="es-MX"/>
                    </w:rPr>
                    <w:t>96,204,205.88</w:t>
                  </w:r>
                </w:p>
              </w:tc>
              <w:tc>
                <w:tcPr>
                  <w:tcW w:w="152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2342C1">
                    <w:rPr>
                      <w:rFonts w:ascii="Microsoft Sans Serif" w:eastAsia="Times New Roman" w:hAnsi="Microsoft Sans Serif" w:cs="Microsoft Sans Serif"/>
                      <w:bCs/>
                      <w:color w:val="000000"/>
                      <w:sz w:val="14"/>
                      <w:szCs w:val="14"/>
                      <w:lang w:eastAsia="es-MX"/>
                    </w:rPr>
                    <w:t>60,370,451.52</w:t>
                  </w:r>
                </w:p>
              </w:tc>
              <w:tc>
                <w:tcPr>
                  <w:tcW w:w="1680" w:type="dxa"/>
                  <w:vMerge w:val="restart"/>
                  <w:tcBorders>
                    <w:top w:val="nil"/>
                    <w:left w:val="nil"/>
                    <w:bottom w:val="nil"/>
                    <w:right w:val="nil"/>
                  </w:tcBorders>
                  <w:shd w:val="clear" w:color="auto" w:fill="auto"/>
                  <w:vAlign w:val="bottom"/>
                  <w:hideMark/>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2342C1">
                    <w:rPr>
                      <w:rFonts w:ascii="Microsoft Sans Serif" w:eastAsia="Times New Roman" w:hAnsi="Microsoft Sans Serif" w:cs="Microsoft Sans Serif"/>
                      <w:bCs/>
                      <w:color w:val="000000"/>
                      <w:sz w:val="14"/>
                      <w:szCs w:val="14"/>
                      <w:lang w:eastAsia="es-MX"/>
                    </w:rPr>
                    <w:t>35,833,754.36</w:t>
                  </w:r>
                </w:p>
              </w:tc>
            </w:tr>
            <w:tr w:rsidR="000F7D64" w:rsidRPr="0015518C" w:rsidTr="0015518C">
              <w:trPr>
                <w:trHeight w:val="64"/>
              </w:trPr>
              <w:tc>
                <w:tcPr>
                  <w:tcW w:w="1958" w:type="dxa"/>
                  <w:vMerge/>
                  <w:tcBorders>
                    <w:top w:val="nil"/>
                    <w:left w:val="nil"/>
                    <w:bottom w:val="nil"/>
                    <w:right w:val="nil"/>
                  </w:tcBorders>
                  <w:vAlign w:val="center"/>
                  <w:hideMark/>
                </w:tcPr>
                <w:p w:rsidR="000F7D64" w:rsidRPr="0015518C"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p>
              </w:tc>
              <w:tc>
                <w:tcPr>
                  <w:tcW w:w="5777" w:type="dxa"/>
                  <w:vMerge/>
                  <w:tcBorders>
                    <w:top w:val="nil"/>
                    <w:left w:val="nil"/>
                    <w:bottom w:val="nil"/>
                    <w:right w:val="nil"/>
                  </w:tcBorders>
                  <w:vAlign w:val="center"/>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p>
              </w:tc>
              <w:tc>
                <w:tcPr>
                  <w:tcW w:w="146" w:type="dxa"/>
                  <w:tcBorders>
                    <w:top w:val="nil"/>
                    <w:left w:val="nil"/>
                    <w:bottom w:val="nil"/>
                    <w:right w:val="nil"/>
                  </w:tcBorders>
                  <w:shd w:val="clear" w:color="auto" w:fill="auto"/>
                  <w:noWrap/>
                  <w:vAlign w:val="bottom"/>
                  <w:hideMark/>
                </w:tcPr>
                <w:p w:rsidR="000F7D64" w:rsidRPr="0015518C"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vMerge/>
                  <w:tcBorders>
                    <w:top w:val="nil"/>
                    <w:left w:val="nil"/>
                    <w:bottom w:val="nil"/>
                    <w:right w:val="nil"/>
                  </w:tcBorders>
                  <w:vAlign w:val="center"/>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520" w:type="dxa"/>
                  <w:vMerge/>
                  <w:tcBorders>
                    <w:top w:val="nil"/>
                    <w:left w:val="nil"/>
                    <w:bottom w:val="nil"/>
                    <w:right w:val="nil"/>
                  </w:tcBorders>
                  <w:vAlign w:val="center"/>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520" w:type="dxa"/>
                  <w:vMerge/>
                  <w:tcBorders>
                    <w:top w:val="nil"/>
                    <w:left w:val="nil"/>
                    <w:bottom w:val="nil"/>
                    <w:right w:val="nil"/>
                  </w:tcBorders>
                  <w:vAlign w:val="center"/>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c>
                <w:tcPr>
                  <w:tcW w:w="1680" w:type="dxa"/>
                  <w:vMerge/>
                  <w:tcBorders>
                    <w:top w:val="nil"/>
                    <w:left w:val="nil"/>
                    <w:bottom w:val="nil"/>
                    <w:right w:val="nil"/>
                  </w:tcBorders>
                  <w:vAlign w:val="center"/>
                  <w:hideMark/>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
                      <w:bCs/>
                      <w:color w:val="000000"/>
                      <w:sz w:val="14"/>
                      <w:szCs w:val="14"/>
                      <w:lang w:eastAsia="es-MX"/>
                    </w:rPr>
                  </w:pPr>
                </w:p>
              </w:tc>
            </w:tr>
            <w:tr w:rsidR="000F7D64" w:rsidRPr="0015518C" w:rsidTr="004A774D">
              <w:trPr>
                <w:trHeight w:val="64"/>
              </w:trPr>
              <w:tc>
                <w:tcPr>
                  <w:tcW w:w="1958" w:type="dxa"/>
                  <w:tcBorders>
                    <w:top w:val="nil"/>
                    <w:left w:val="nil"/>
                    <w:bottom w:val="nil"/>
                    <w:right w:val="nil"/>
                  </w:tcBorders>
                  <w:vAlign w:val="center"/>
                </w:tcPr>
                <w:p w:rsidR="000F7D64" w:rsidRPr="0015518C"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8230    A</w:t>
                  </w:r>
                </w:p>
              </w:tc>
              <w:tc>
                <w:tcPr>
                  <w:tcW w:w="5777" w:type="dxa"/>
                  <w:tcBorders>
                    <w:top w:val="nil"/>
                    <w:left w:val="nil"/>
                    <w:bottom w:val="nil"/>
                    <w:right w:val="nil"/>
                  </w:tcBorders>
                  <w:vAlign w:val="center"/>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MODIFICACIONES AL PRESUPUESTO DE EGRESOS</w:t>
                  </w:r>
                </w:p>
              </w:tc>
              <w:tc>
                <w:tcPr>
                  <w:tcW w:w="146" w:type="dxa"/>
                  <w:tcBorders>
                    <w:top w:val="nil"/>
                    <w:left w:val="nil"/>
                    <w:bottom w:val="nil"/>
                    <w:right w:val="nil"/>
                  </w:tcBorders>
                  <w:shd w:val="clear" w:color="auto" w:fill="auto"/>
                  <w:noWrap/>
                  <w:vAlign w:val="bottom"/>
                </w:tcPr>
                <w:p w:rsidR="000F7D64" w:rsidRPr="0015518C"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2342C1">
                    <w:rPr>
                      <w:rFonts w:ascii="Microsoft Sans Serif" w:eastAsia="Times New Roman" w:hAnsi="Microsoft Sans Serif" w:cs="Microsoft Sans Serif"/>
                      <w:bCs/>
                      <w:color w:val="000000"/>
                      <w:sz w:val="14"/>
                      <w:szCs w:val="14"/>
                      <w:lang w:eastAsia="es-MX"/>
                    </w:rPr>
                    <w:t>44,911,234.31</w:t>
                  </w:r>
                  <w:r>
                    <w:rPr>
                      <w:rFonts w:ascii="Microsoft Sans Serif" w:eastAsia="Times New Roman" w:hAnsi="Microsoft Sans Serif" w:cs="Microsoft Sans Serif"/>
                      <w:bCs/>
                      <w:color w:val="000000"/>
                      <w:sz w:val="14"/>
                      <w:szCs w:val="14"/>
                      <w:lang w:eastAsia="es-MX"/>
                    </w:rPr>
                    <w:t xml:space="preserve">      </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52,4</w:t>
                  </w:r>
                  <w:r w:rsidR="002342C1">
                    <w:rPr>
                      <w:rFonts w:ascii="Microsoft Sans Serif" w:eastAsia="Times New Roman" w:hAnsi="Microsoft Sans Serif" w:cs="Microsoft Sans Serif"/>
                      <w:bCs/>
                      <w:color w:val="000000"/>
                      <w:sz w:val="14"/>
                      <w:szCs w:val="14"/>
                      <w:lang w:eastAsia="es-MX"/>
                    </w:rPr>
                    <w:t>71,718.88</w:t>
                  </w:r>
                </w:p>
              </w:tc>
              <w:tc>
                <w:tcPr>
                  <w:tcW w:w="1680" w:type="dxa"/>
                  <w:tcBorders>
                    <w:top w:val="nil"/>
                    <w:left w:val="nil"/>
                    <w:bottom w:val="nil"/>
                    <w:right w:val="nil"/>
                  </w:tcBorders>
                  <w:vAlign w:val="bottom"/>
                </w:tcPr>
                <w:p w:rsidR="000F7D64" w:rsidRPr="00280F43" w:rsidRDefault="000F7D64" w:rsidP="000C122B">
                  <w:pPr>
                    <w:framePr w:hSpace="141" w:wrap="around" w:vAnchor="page" w:hAnchor="margin" w:xAlign="center" w:y="1066"/>
                    <w:spacing w:after="0" w:line="240" w:lineRule="auto"/>
                    <w:ind w:left="360"/>
                    <w:jc w:val="right"/>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7,560,484.57                  </w:t>
                  </w:r>
                </w:p>
              </w:tc>
            </w:tr>
            <w:tr w:rsidR="000F7D64" w:rsidRPr="0015518C" w:rsidTr="004A774D">
              <w:trPr>
                <w:trHeight w:val="64"/>
              </w:trPr>
              <w:tc>
                <w:tcPr>
                  <w:tcW w:w="1958" w:type="dxa"/>
                  <w:tcBorders>
                    <w:top w:val="nil"/>
                    <w:left w:val="nil"/>
                    <w:bottom w:val="nil"/>
                    <w:right w:val="nil"/>
                  </w:tcBorders>
                  <w:vAlign w:val="center"/>
                </w:tcPr>
                <w:p w:rsidR="000F7D64" w:rsidRPr="0015518C"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8240    D</w:t>
                  </w:r>
                </w:p>
              </w:tc>
              <w:tc>
                <w:tcPr>
                  <w:tcW w:w="5777" w:type="dxa"/>
                  <w:tcBorders>
                    <w:top w:val="nil"/>
                    <w:left w:val="nil"/>
                    <w:bottom w:val="nil"/>
                    <w:right w:val="nil"/>
                  </w:tcBorders>
                  <w:vAlign w:val="center"/>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PRESUPUESTO DE EGRESOS COMPROMETIDO</w:t>
                  </w:r>
                </w:p>
              </w:tc>
              <w:tc>
                <w:tcPr>
                  <w:tcW w:w="146" w:type="dxa"/>
                  <w:tcBorders>
                    <w:top w:val="nil"/>
                    <w:left w:val="nil"/>
                    <w:bottom w:val="nil"/>
                    <w:right w:val="nil"/>
                  </w:tcBorders>
                  <w:shd w:val="clear" w:color="auto" w:fill="auto"/>
                  <w:noWrap/>
                  <w:vAlign w:val="bottom"/>
                </w:tcPr>
                <w:p w:rsidR="000F7D64" w:rsidRPr="0015518C"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1</w:t>
                  </w:r>
                  <w:r w:rsidR="002342C1">
                    <w:rPr>
                      <w:rFonts w:ascii="Microsoft Sans Serif" w:eastAsia="Times New Roman" w:hAnsi="Microsoft Sans Serif" w:cs="Microsoft Sans Serif"/>
                      <w:bCs/>
                      <w:color w:val="000000"/>
                      <w:sz w:val="14"/>
                      <w:szCs w:val="14"/>
                      <w:lang w:eastAsia="es-MX"/>
                    </w:rPr>
                    <w:t>5,459,217.21</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ind w:left="494" w:hanging="494"/>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1</w:t>
                  </w:r>
                  <w:r w:rsidR="002342C1">
                    <w:rPr>
                      <w:rFonts w:ascii="Microsoft Sans Serif" w:eastAsia="Times New Roman" w:hAnsi="Microsoft Sans Serif" w:cs="Microsoft Sans Serif"/>
                      <w:bCs/>
                      <w:color w:val="000000"/>
                      <w:sz w:val="14"/>
                      <w:szCs w:val="14"/>
                      <w:lang w:eastAsia="es-MX"/>
                    </w:rPr>
                    <w:t>5,384,328.21</w:t>
                  </w:r>
                </w:p>
              </w:tc>
              <w:tc>
                <w:tcPr>
                  <w:tcW w:w="168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w:t>
                  </w:r>
                  <w:r w:rsidR="002342C1">
                    <w:rPr>
                      <w:rFonts w:ascii="Microsoft Sans Serif" w:eastAsia="Times New Roman" w:hAnsi="Microsoft Sans Serif" w:cs="Microsoft Sans Serif"/>
                      <w:bCs/>
                      <w:color w:val="000000"/>
                      <w:sz w:val="14"/>
                      <w:szCs w:val="14"/>
                      <w:lang w:eastAsia="es-MX"/>
                    </w:rPr>
                    <w:t>74,889</w:t>
                  </w:r>
                  <w:r>
                    <w:rPr>
                      <w:rFonts w:ascii="Microsoft Sans Serif" w:eastAsia="Times New Roman" w:hAnsi="Microsoft Sans Serif" w:cs="Microsoft Sans Serif"/>
                      <w:bCs/>
                      <w:color w:val="000000"/>
                      <w:sz w:val="14"/>
                      <w:szCs w:val="14"/>
                      <w:lang w:eastAsia="es-MX"/>
                    </w:rPr>
                    <w:t xml:space="preserve">.00 </w:t>
                  </w:r>
                </w:p>
              </w:tc>
            </w:tr>
            <w:tr w:rsidR="000F7D64" w:rsidRPr="0015518C" w:rsidTr="004A774D">
              <w:trPr>
                <w:trHeight w:val="64"/>
              </w:trPr>
              <w:tc>
                <w:tcPr>
                  <w:tcW w:w="1958" w:type="dxa"/>
                  <w:tcBorders>
                    <w:top w:val="nil"/>
                    <w:left w:val="nil"/>
                    <w:bottom w:val="nil"/>
                    <w:right w:val="nil"/>
                  </w:tcBorders>
                  <w:vAlign w:val="center"/>
                </w:tcPr>
                <w:p w:rsidR="000F7D64" w:rsidRPr="0015518C"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8250    D</w:t>
                  </w:r>
                </w:p>
              </w:tc>
              <w:tc>
                <w:tcPr>
                  <w:tcW w:w="5777" w:type="dxa"/>
                  <w:tcBorders>
                    <w:top w:val="nil"/>
                    <w:left w:val="nil"/>
                    <w:bottom w:val="nil"/>
                    <w:right w:val="nil"/>
                  </w:tcBorders>
                  <w:vAlign w:val="center"/>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PRESUPUESTO DE EGRESOS DEVENGADO</w:t>
                  </w:r>
                </w:p>
              </w:tc>
              <w:tc>
                <w:tcPr>
                  <w:tcW w:w="146" w:type="dxa"/>
                  <w:tcBorders>
                    <w:top w:val="nil"/>
                    <w:left w:val="nil"/>
                    <w:bottom w:val="nil"/>
                    <w:right w:val="nil"/>
                  </w:tcBorders>
                  <w:shd w:val="clear" w:color="auto" w:fill="auto"/>
                  <w:noWrap/>
                  <w:vAlign w:val="bottom"/>
                </w:tcPr>
                <w:p w:rsidR="000F7D64" w:rsidRPr="0015518C"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1</w:t>
                  </w:r>
                  <w:r w:rsidR="002342C1">
                    <w:rPr>
                      <w:rFonts w:ascii="Microsoft Sans Serif" w:eastAsia="Times New Roman" w:hAnsi="Microsoft Sans Serif" w:cs="Microsoft Sans Serif"/>
                      <w:bCs/>
                      <w:color w:val="000000"/>
                      <w:sz w:val="14"/>
                      <w:szCs w:val="14"/>
                      <w:lang w:eastAsia="es-MX"/>
                    </w:rPr>
                    <w:t>5,384,328.21</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1</w:t>
                  </w:r>
                  <w:r w:rsidR="002342C1">
                    <w:rPr>
                      <w:rFonts w:ascii="Microsoft Sans Serif" w:eastAsia="Times New Roman" w:hAnsi="Microsoft Sans Serif" w:cs="Microsoft Sans Serif"/>
                      <w:bCs/>
                      <w:color w:val="000000"/>
                      <w:sz w:val="14"/>
                      <w:szCs w:val="14"/>
                      <w:lang w:eastAsia="es-MX"/>
                    </w:rPr>
                    <w:t>5,384,328.21</w:t>
                  </w:r>
                </w:p>
              </w:tc>
              <w:tc>
                <w:tcPr>
                  <w:tcW w:w="168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0.00  </w:t>
                  </w:r>
                </w:p>
              </w:tc>
            </w:tr>
            <w:tr w:rsidR="000F7D64" w:rsidRPr="0015518C" w:rsidTr="004A774D">
              <w:trPr>
                <w:trHeight w:val="64"/>
              </w:trPr>
              <w:tc>
                <w:tcPr>
                  <w:tcW w:w="1958" w:type="dxa"/>
                  <w:tcBorders>
                    <w:top w:val="nil"/>
                    <w:left w:val="nil"/>
                    <w:bottom w:val="nil"/>
                    <w:right w:val="nil"/>
                  </w:tcBorders>
                  <w:vAlign w:val="center"/>
                </w:tcPr>
                <w:p w:rsidR="000F7D64" w:rsidRPr="0015518C"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8260    D</w:t>
                  </w:r>
                </w:p>
              </w:tc>
              <w:tc>
                <w:tcPr>
                  <w:tcW w:w="5777" w:type="dxa"/>
                  <w:tcBorders>
                    <w:top w:val="nil"/>
                    <w:left w:val="nil"/>
                    <w:bottom w:val="nil"/>
                    <w:right w:val="nil"/>
                  </w:tcBorders>
                  <w:vAlign w:val="center"/>
                </w:tcPr>
                <w:p w:rsidR="000F7D64" w:rsidRPr="0015518C"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PRESUPUESTO DE EGRESOS EJERCIDO</w:t>
                  </w:r>
                </w:p>
              </w:tc>
              <w:tc>
                <w:tcPr>
                  <w:tcW w:w="146" w:type="dxa"/>
                  <w:tcBorders>
                    <w:top w:val="nil"/>
                    <w:left w:val="nil"/>
                    <w:bottom w:val="nil"/>
                    <w:right w:val="nil"/>
                  </w:tcBorders>
                  <w:shd w:val="clear" w:color="auto" w:fill="auto"/>
                  <w:noWrap/>
                  <w:vAlign w:val="bottom"/>
                </w:tcPr>
                <w:p w:rsidR="000F7D64" w:rsidRPr="0015518C"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1</w:t>
                  </w:r>
                  <w:r w:rsidR="002342C1">
                    <w:rPr>
                      <w:rFonts w:ascii="Microsoft Sans Serif" w:eastAsia="Times New Roman" w:hAnsi="Microsoft Sans Serif" w:cs="Microsoft Sans Serif"/>
                      <w:bCs/>
                      <w:color w:val="000000"/>
                      <w:sz w:val="14"/>
                      <w:szCs w:val="14"/>
                      <w:lang w:eastAsia="es-MX"/>
                    </w:rPr>
                    <w:t>5,384,328.21</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1</w:t>
                  </w:r>
                  <w:r w:rsidR="002342C1">
                    <w:rPr>
                      <w:rFonts w:ascii="Microsoft Sans Serif" w:eastAsia="Times New Roman" w:hAnsi="Microsoft Sans Serif" w:cs="Microsoft Sans Serif"/>
                      <w:bCs/>
                      <w:color w:val="000000"/>
                      <w:sz w:val="14"/>
                      <w:szCs w:val="14"/>
                      <w:lang w:eastAsia="es-MX"/>
                    </w:rPr>
                    <w:t>2,200,353.21</w:t>
                  </w:r>
                </w:p>
              </w:tc>
              <w:tc>
                <w:tcPr>
                  <w:tcW w:w="168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w:t>
                  </w:r>
                  <w:r w:rsidR="002342C1">
                    <w:rPr>
                      <w:rFonts w:ascii="Microsoft Sans Serif" w:eastAsia="Times New Roman" w:hAnsi="Microsoft Sans Serif" w:cs="Microsoft Sans Serif"/>
                      <w:bCs/>
                      <w:color w:val="000000"/>
                      <w:sz w:val="14"/>
                      <w:szCs w:val="14"/>
                      <w:lang w:eastAsia="es-MX"/>
                    </w:rPr>
                    <w:t xml:space="preserve">          $   3,183,975.00</w:t>
                  </w:r>
                </w:p>
              </w:tc>
            </w:tr>
            <w:tr w:rsidR="000F7D64" w:rsidRPr="0015518C" w:rsidTr="004A774D">
              <w:trPr>
                <w:trHeight w:val="64"/>
              </w:trPr>
              <w:tc>
                <w:tcPr>
                  <w:tcW w:w="1958" w:type="dxa"/>
                  <w:tcBorders>
                    <w:top w:val="nil"/>
                    <w:left w:val="nil"/>
                    <w:bottom w:val="nil"/>
                    <w:right w:val="nil"/>
                  </w:tcBorders>
                  <w:vAlign w:val="center"/>
                </w:tcPr>
                <w:p w:rsidR="000F7D64" w:rsidRDefault="000F7D64" w:rsidP="000C122B">
                  <w:pPr>
                    <w:framePr w:hSpace="141" w:wrap="around" w:vAnchor="page" w:hAnchor="margin" w:xAlign="center" w:y="1066"/>
                    <w:spacing w:after="0" w:line="240" w:lineRule="auto"/>
                    <w:ind w:left="259"/>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8270    D</w:t>
                  </w:r>
                </w:p>
              </w:tc>
              <w:tc>
                <w:tcPr>
                  <w:tcW w:w="5777" w:type="dxa"/>
                  <w:tcBorders>
                    <w:top w:val="nil"/>
                    <w:left w:val="nil"/>
                    <w:bottom w:val="nil"/>
                    <w:right w:val="nil"/>
                  </w:tcBorders>
                  <w:vAlign w:val="center"/>
                </w:tcPr>
                <w:p w:rsidR="000F7D64" w:rsidRDefault="000F7D64" w:rsidP="000C122B">
                  <w:pPr>
                    <w:framePr w:hSpace="141" w:wrap="around" w:vAnchor="page" w:hAnchor="margin" w:xAlign="center" w:y="1066"/>
                    <w:spacing w:after="0" w:line="240" w:lineRule="auto"/>
                    <w:rPr>
                      <w:rFonts w:ascii="Microsoft Sans Serif" w:eastAsia="Times New Roman" w:hAnsi="Microsoft Sans Serif" w:cs="Microsoft Sans Serif"/>
                      <w:color w:val="000000"/>
                      <w:sz w:val="16"/>
                      <w:szCs w:val="16"/>
                      <w:lang w:eastAsia="es-MX"/>
                    </w:rPr>
                  </w:pPr>
                  <w:r>
                    <w:rPr>
                      <w:rFonts w:ascii="Microsoft Sans Serif" w:eastAsia="Times New Roman" w:hAnsi="Microsoft Sans Serif" w:cs="Microsoft Sans Serif"/>
                      <w:color w:val="000000"/>
                      <w:sz w:val="16"/>
                      <w:szCs w:val="16"/>
                      <w:lang w:eastAsia="es-MX"/>
                    </w:rPr>
                    <w:t>PRESUPUESTO DE EGRESOS PAGADO</w:t>
                  </w:r>
                </w:p>
              </w:tc>
              <w:tc>
                <w:tcPr>
                  <w:tcW w:w="146" w:type="dxa"/>
                  <w:tcBorders>
                    <w:top w:val="nil"/>
                    <w:left w:val="nil"/>
                    <w:bottom w:val="nil"/>
                    <w:right w:val="nil"/>
                  </w:tcBorders>
                  <w:shd w:val="clear" w:color="auto" w:fill="auto"/>
                  <w:noWrap/>
                  <w:vAlign w:val="bottom"/>
                </w:tcPr>
                <w:p w:rsidR="000F7D64" w:rsidRPr="0015518C" w:rsidRDefault="000F7D64" w:rsidP="000C122B">
                  <w:pPr>
                    <w:framePr w:hSpace="141" w:wrap="around" w:vAnchor="page" w:hAnchor="margin" w:xAlign="center" w:y="1066"/>
                    <w:spacing w:after="0" w:line="240" w:lineRule="auto"/>
                    <w:rPr>
                      <w:rFonts w:ascii="Calibri" w:eastAsia="Times New Roman" w:hAnsi="Calibri" w:cs="Calibri"/>
                      <w:color w:val="000000"/>
                      <w:lang w:eastAsia="es-MX"/>
                    </w:rPr>
                  </w:pPr>
                </w:p>
              </w:tc>
              <w:tc>
                <w:tcPr>
                  <w:tcW w:w="1659"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right"/>
                    <w:rPr>
                      <w:rFonts w:ascii="Microsoft Sans Serif" w:eastAsia="Times New Roman" w:hAnsi="Microsoft Sans Serif" w:cs="Microsoft Sans Serif"/>
                      <w:bCs/>
                      <w:color w:val="000000"/>
                      <w:sz w:val="14"/>
                      <w:szCs w:val="14"/>
                      <w:lang w:eastAsia="es-MX"/>
                    </w:rPr>
                  </w:pPr>
                  <w:r w:rsidRPr="009B7E23">
                    <w:rPr>
                      <w:rFonts w:ascii="Microsoft Sans Serif" w:eastAsia="Times New Roman" w:hAnsi="Microsoft Sans Serif" w:cs="Microsoft Sans Serif"/>
                      <w:bCs/>
                      <w:color w:val="000000"/>
                      <w:sz w:val="14"/>
                      <w:szCs w:val="14"/>
                      <w:lang w:eastAsia="es-MX"/>
                    </w:rPr>
                    <w:t>$0.00</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1</w:t>
                  </w:r>
                  <w:r w:rsidR="002342C1">
                    <w:rPr>
                      <w:rFonts w:ascii="Microsoft Sans Serif" w:eastAsia="Times New Roman" w:hAnsi="Microsoft Sans Serif" w:cs="Microsoft Sans Serif"/>
                      <w:bCs/>
                      <w:color w:val="000000"/>
                      <w:sz w:val="14"/>
                      <w:szCs w:val="14"/>
                      <w:lang w:eastAsia="es-MX"/>
                    </w:rPr>
                    <w:t>2,200,353.21</w:t>
                  </w:r>
                </w:p>
              </w:tc>
              <w:tc>
                <w:tcPr>
                  <w:tcW w:w="152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0.00</w:t>
                  </w:r>
                </w:p>
              </w:tc>
              <w:tc>
                <w:tcPr>
                  <w:tcW w:w="1680" w:type="dxa"/>
                  <w:tcBorders>
                    <w:top w:val="nil"/>
                    <w:left w:val="nil"/>
                    <w:bottom w:val="nil"/>
                    <w:right w:val="nil"/>
                  </w:tcBorders>
                  <w:vAlign w:val="bottom"/>
                </w:tcPr>
                <w:p w:rsidR="000F7D64" w:rsidRPr="009B7E23" w:rsidRDefault="000F7D64" w:rsidP="000C122B">
                  <w:pPr>
                    <w:framePr w:hSpace="141" w:wrap="around" w:vAnchor="page" w:hAnchor="margin" w:xAlign="center" w:y="1066"/>
                    <w:spacing w:after="0" w:line="240" w:lineRule="auto"/>
                    <w:jc w:val="center"/>
                    <w:rPr>
                      <w:rFonts w:ascii="Microsoft Sans Serif" w:eastAsia="Times New Roman" w:hAnsi="Microsoft Sans Serif" w:cs="Microsoft Sans Serif"/>
                      <w:bCs/>
                      <w:color w:val="000000"/>
                      <w:sz w:val="14"/>
                      <w:szCs w:val="14"/>
                      <w:lang w:eastAsia="es-MX"/>
                    </w:rPr>
                  </w:pPr>
                  <w:r>
                    <w:rPr>
                      <w:rFonts w:ascii="Microsoft Sans Serif" w:eastAsia="Times New Roman" w:hAnsi="Microsoft Sans Serif" w:cs="Microsoft Sans Serif"/>
                      <w:bCs/>
                      <w:color w:val="000000"/>
                      <w:sz w:val="14"/>
                      <w:szCs w:val="14"/>
                      <w:lang w:eastAsia="es-MX"/>
                    </w:rPr>
                    <w:t xml:space="preserve">              $ 1</w:t>
                  </w:r>
                  <w:r w:rsidR="002342C1">
                    <w:rPr>
                      <w:rFonts w:ascii="Microsoft Sans Serif" w:eastAsia="Times New Roman" w:hAnsi="Microsoft Sans Serif" w:cs="Microsoft Sans Serif"/>
                      <w:bCs/>
                      <w:color w:val="000000"/>
                      <w:sz w:val="14"/>
                      <w:szCs w:val="14"/>
                      <w:lang w:eastAsia="es-MX"/>
                    </w:rPr>
                    <w:t>2,200,353.21</w:t>
                  </w:r>
                </w:p>
              </w:tc>
            </w:tr>
          </w:tbl>
          <w:p w:rsidR="000F7D64" w:rsidRDefault="000F7D64" w:rsidP="000F7D64">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rPr>
                <w:rFonts w:ascii="Arial" w:eastAsia="Times New Roman" w:hAnsi="Arial" w:cs="Arial"/>
                <w:b/>
                <w:bCs/>
                <w:sz w:val="18"/>
                <w:szCs w:val="18"/>
                <w:lang w:eastAsia="es-MX"/>
              </w:rPr>
            </w:pPr>
          </w:p>
          <w:p w:rsidR="000F7D64" w:rsidRDefault="000F7D64" w:rsidP="000F7D64">
            <w:pPr>
              <w:spacing w:after="0" w:line="240" w:lineRule="auto"/>
              <w:rPr>
                <w:rFonts w:ascii="Arial" w:eastAsia="Times New Roman" w:hAnsi="Arial" w:cs="Arial"/>
                <w:b/>
                <w:bCs/>
                <w:sz w:val="18"/>
                <w:szCs w:val="18"/>
                <w:lang w:eastAsia="es-MX"/>
              </w:rPr>
            </w:pPr>
          </w:p>
          <w:p w:rsidR="000F7D64" w:rsidRPr="00112A5A" w:rsidRDefault="000F7D64" w:rsidP="000F7D64">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lastRenderedPageBreak/>
              <w:t>c) NOTAS DE GESTIÓN ADMINISTRATIVA</w:t>
            </w: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center"/>
              <w:rPr>
                <w:rFonts w:ascii="Arial" w:eastAsia="Times New Roman" w:hAnsi="Arial" w:cs="Arial"/>
                <w:b/>
                <w:bCs/>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161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xml:space="preserve"> Introducción</w:t>
            </w: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124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473" w:type="dxa"/>
            <w:gridSpan w:val="28"/>
            <w:tcBorders>
              <w:top w:val="nil"/>
              <w:left w:val="nil"/>
              <w:bottom w:val="nil"/>
              <w:right w:val="nil"/>
            </w:tcBorders>
            <w:shd w:val="clear" w:color="auto" w:fill="auto"/>
            <w:hideMark/>
          </w:tcPr>
          <w:p w:rsidR="000F7D64" w:rsidRPr="00112A5A" w:rsidRDefault="000F7D64" w:rsidP="000F7D64">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Los  Estados  Financieros  de  los  entes  públicos,  proveen  de  información  financiera  a  los  principales usuarios de la misma, al Congreso y a los ciudadanos.</w:t>
            </w:r>
            <w:r w:rsidRPr="00112A5A">
              <w:rPr>
                <w:rFonts w:ascii="Arial" w:eastAsia="Times New Roman" w:hAnsi="Arial" w:cs="Arial"/>
                <w:sz w:val="18"/>
                <w:szCs w:val="18"/>
                <w:lang w:eastAsia="es-MX"/>
              </w:rPr>
              <w:b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r w:rsidRPr="00112A5A">
              <w:rPr>
                <w:rFonts w:ascii="Arial" w:eastAsia="Times New Roman" w:hAnsi="Arial" w:cs="Arial"/>
                <w:sz w:val="18"/>
                <w:szCs w:val="18"/>
                <w:lang w:eastAsia="es-MX"/>
              </w:rPr>
              <w:br/>
              <w:t>De esta manera, se informa y explica la respuesta del gobierno a las condiciones relacionadas con la información financiera de cada período de gestión; además, de exponer aquellas políticas que podrían afectar la toma de decisiones en períodos posteriores.</w:t>
            </w: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Panorama Económico y Financiero</w:t>
            </w: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921C1A">
        <w:trPr>
          <w:gridAfter w:val="3"/>
          <w:wAfter w:w="577" w:type="dxa"/>
          <w:trHeight w:val="838"/>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4473" w:type="dxa"/>
            <w:gridSpan w:val="28"/>
            <w:tcBorders>
              <w:top w:val="nil"/>
              <w:left w:val="nil"/>
              <w:bottom w:val="nil"/>
              <w:right w:val="nil"/>
            </w:tcBorders>
            <w:shd w:val="clear" w:color="auto" w:fill="auto"/>
            <w:hideMark/>
          </w:tcPr>
          <w:p w:rsidR="000F7D64" w:rsidRDefault="000F7D64" w:rsidP="000F7D64">
            <w:pPr>
              <w:spacing w:after="0" w:line="240" w:lineRule="auto"/>
              <w:ind w:right="638"/>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En el presente mes de </w:t>
            </w:r>
            <w:r w:rsidR="00A51BA8">
              <w:rPr>
                <w:rFonts w:ascii="Arial" w:eastAsia="Times New Roman" w:hAnsi="Arial" w:cs="Arial"/>
                <w:sz w:val="18"/>
                <w:szCs w:val="18"/>
                <w:lang w:eastAsia="es-MX"/>
              </w:rPr>
              <w:t>diciembre</w:t>
            </w:r>
            <w:r>
              <w:rPr>
                <w:rFonts w:ascii="Arial" w:eastAsia="Times New Roman" w:hAnsi="Arial" w:cs="Arial"/>
                <w:sz w:val="18"/>
                <w:szCs w:val="18"/>
                <w:lang w:eastAsia="es-MX"/>
              </w:rPr>
              <w:t xml:space="preserve"> se tramitaron Documentos de Ejecución Presupuestaria y Pago, por la cantidad de $</w:t>
            </w:r>
            <w:r w:rsidR="00A51BA8">
              <w:rPr>
                <w:rFonts w:ascii="Arial" w:eastAsia="Times New Roman" w:hAnsi="Arial" w:cs="Arial"/>
                <w:sz w:val="18"/>
                <w:szCs w:val="18"/>
                <w:lang w:eastAsia="es-MX"/>
              </w:rPr>
              <w:t>982,733.00</w:t>
            </w:r>
            <w:r>
              <w:rPr>
                <w:rFonts w:ascii="Arial" w:eastAsia="Times New Roman" w:hAnsi="Arial" w:cs="Arial"/>
                <w:sz w:val="18"/>
                <w:szCs w:val="18"/>
                <w:lang w:eastAsia="es-MX"/>
              </w:rPr>
              <w:t xml:space="preserve"> (</w:t>
            </w:r>
            <w:r w:rsidR="00A51BA8">
              <w:rPr>
                <w:rFonts w:ascii="Arial" w:eastAsia="Times New Roman" w:hAnsi="Arial" w:cs="Arial"/>
                <w:sz w:val="18"/>
                <w:szCs w:val="18"/>
                <w:lang w:eastAsia="es-MX"/>
              </w:rPr>
              <w:t>Novecientos ochenta y dos</w:t>
            </w:r>
            <w:r>
              <w:rPr>
                <w:rFonts w:ascii="Arial" w:eastAsia="Times New Roman" w:hAnsi="Arial" w:cs="Arial"/>
                <w:sz w:val="18"/>
                <w:szCs w:val="18"/>
                <w:lang w:eastAsia="es-MX"/>
              </w:rPr>
              <w:t xml:space="preserve"> mil </w:t>
            </w:r>
            <w:r w:rsidR="00A51BA8">
              <w:rPr>
                <w:rFonts w:ascii="Arial" w:eastAsia="Times New Roman" w:hAnsi="Arial" w:cs="Arial"/>
                <w:sz w:val="18"/>
                <w:szCs w:val="18"/>
                <w:lang w:eastAsia="es-MX"/>
              </w:rPr>
              <w:t>setecientos treinta y tres</w:t>
            </w:r>
            <w:r>
              <w:rPr>
                <w:rFonts w:ascii="Arial" w:eastAsia="Times New Roman" w:hAnsi="Arial" w:cs="Arial"/>
                <w:sz w:val="18"/>
                <w:szCs w:val="18"/>
                <w:lang w:eastAsia="es-MX"/>
              </w:rPr>
              <w:t xml:space="preserve"> pesos 00/100 M.M), cantidad disponible en el mes para su ejercicio, los cuales fueron, en este caso, autorizados en su totalidad por lo que, considerando la tendencia y promedio de depósitos realizados en este ejercicio por parte de la Secretaria de Finanzas y Administración, las posibilidades de recaudación para este  y fecha de devolución del 9 de julio de 2021, argumentando la falta de liquidez financiera por la que atraviesa el estado, por lo que durante este mes y posiblemente en los meses posteriores no será posible la recaudación por concepto de ingresos presupuestales.</w:t>
            </w:r>
          </w:p>
          <w:p w:rsidR="000F7D64" w:rsidRPr="00921C1A" w:rsidRDefault="000F7D64" w:rsidP="000F7D64">
            <w:pPr>
              <w:tabs>
                <w:tab w:val="left" w:pos="2554"/>
              </w:tabs>
              <w:rPr>
                <w:rFonts w:ascii="Arial" w:eastAsia="Times New Roman" w:hAnsi="Arial" w:cs="Arial"/>
                <w:sz w:val="18"/>
                <w:szCs w:val="18"/>
                <w:lang w:eastAsia="es-MX"/>
              </w:rPr>
            </w:pPr>
            <w:r>
              <w:rPr>
                <w:rFonts w:ascii="Arial" w:eastAsia="Times New Roman" w:hAnsi="Arial" w:cs="Arial"/>
                <w:sz w:val="18"/>
                <w:szCs w:val="18"/>
                <w:lang w:eastAsia="es-MX"/>
              </w:rPr>
              <w:tab/>
            </w: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2527"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Autorización e Historia</w:t>
            </w: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64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Fecha de creación del ente.</w:t>
            </w:r>
            <w:r>
              <w:rPr>
                <w:rFonts w:ascii="Arial" w:eastAsia="Times New Roman" w:hAnsi="Arial" w:cs="Arial"/>
                <w:i/>
                <w:iCs/>
                <w:color w:val="000000"/>
                <w:sz w:val="18"/>
                <w:szCs w:val="18"/>
                <w:lang w:eastAsia="es-MX"/>
              </w:rPr>
              <w:t xml:space="preserve"> </w:t>
            </w:r>
            <w:r w:rsidRPr="00112A5A">
              <w:rPr>
                <w:rFonts w:ascii="Arial" w:eastAsia="Times New Roman" w:hAnsi="Arial" w:cs="Arial"/>
                <w:color w:val="000000"/>
                <w:sz w:val="18"/>
                <w:szCs w:val="18"/>
                <w:lang w:eastAsia="es-MX"/>
              </w:rPr>
              <w:t>Se crea el Centro Estatal de Fomento Ganadero el Estado de Michoacán de Ocampo el 5 de febrero de 2016 como Organismo Público Descentralizado de la Administración Pública Estatal con personalidad jurídica y patrimonio propio.</w:t>
            </w:r>
          </w:p>
        </w:tc>
      </w:tr>
      <w:tr w:rsidR="000F7D64" w:rsidRPr="00112A5A" w:rsidTr="00B56BB4">
        <w:trPr>
          <w:gridAfter w:val="3"/>
          <w:wAfter w:w="577" w:type="dxa"/>
          <w:trHeight w:val="58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noWrap/>
            <w:hideMark/>
          </w:tcPr>
          <w:p w:rsidR="000F7D64" w:rsidRPr="008A563C" w:rsidRDefault="000F7D64" w:rsidP="000F7D64">
            <w:pPr>
              <w:spacing w:after="0" w:line="240" w:lineRule="auto"/>
              <w:ind w:right="638"/>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Principales cambios en su estructura. </w:t>
            </w:r>
            <w:r w:rsidRPr="00112A5A">
              <w:rPr>
                <w:rFonts w:ascii="Arial" w:eastAsia="Times New Roman" w:hAnsi="Arial" w:cs="Arial"/>
                <w:color w:val="000000"/>
                <w:sz w:val="18"/>
                <w:szCs w:val="18"/>
                <w:lang w:eastAsia="es-MX"/>
              </w:rPr>
              <w:t>No existen cambios en su estructura.</w:t>
            </w:r>
          </w:p>
          <w:p w:rsidR="000F7D64" w:rsidRDefault="000F7D64" w:rsidP="000F7D64">
            <w:pPr>
              <w:spacing w:after="0" w:line="240" w:lineRule="auto"/>
              <w:ind w:right="638"/>
              <w:rPr>
                <w:rFonts w:ascii="Arial" w:eastAsia="Times New Roman" w:hAnsi="Arial" w:cs="Arial"/>
                <w:i/>
                <w:iCs/>
                <w:color w:val="000000"/>
                <w:sz w:val="18"/>
                <w:szCs w:val="18"/>
                <w:lang w:eastAsia="es-MX"/>
              </w:rPr>
            </w:pPr>
          </w:p>
          <w:p w:rsidR="000F7D64" w:rsidRPr="00112A5A" w:rsidRDefault="000F7D64" w:rsidP="000F7D64">
            <w:pPr>
              <w:spacing w:after="0" w:line="240" w:lineRule="auto"/>
              <w:ind w:right="638"/>
              <w:rPr>
                <w:rFonts w:ascii="Arial" w:eastAsia="Times New Roman" w:hAnsi="Arial" w:cs="Arial"/>
                <w:i/>
                <w:iCs/>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Organización y Objeto Social</w:t>
            </w: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683342">
        <w:trPr>
          <w:gridAfter w:val="3"/>
          <w:wAfter w:w="577" w:type="dxa"/>
          <w:trHeight w:val="987"/>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Objeto social. </w:t>
            </w:r>
            <w:r w:rsidRPr="00112A5A">
              <w:rPr>
                <w:rFonts w:ascii="Arial" w:eastAsia="Times New Roman" w:hAnsi="Arial" w:cs="Arial"/>
                <w:color w:val="000000"/>
                <w:sz w:val="18"/>
                <w:szCs w:val="18"/>
                <w:lang w:eastAsia="es-MX"/>
              </w:rPr>
              <w:t>El Centro Estatal tendrá como objeto, coordinar acciones y ejecución de programas destinados a la operación de las Unidades de Fomento Ganadero a cargo del Ejecutivo del Estado, a fin de que estén en condiciones de garantizar el fomento de la ganadería en el Estado, proporcionado a los productores material, productos y servicios que mejoren la calidad genética de las razas pecuarias, su población y sanidad, impulsando esquemas rentables y sustentables que eleven la competitividad de la actividad ganadera del Estado.</w:t>
            </w:r>
          </w:p>
        </w:tc>
      </w:tr>
      <w:tr w:rsidR="000F7D64" w:rsidRPr="00112A5A" w:rsidTr="00683342">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79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Principal actividad.</w:t>
            </w:r>
            <w:r>
              <w:rPr>
                <w:rFonts w:ascii="Arial" w:eastAsia="Times New Roman" w:hAnsi="Arial" w:cs="Arial"/>
                <w:i/>
                <w:iCs/>
                <w:color w:val="000000"/>
                <w:sz w:val="18"/>
                <w:szCs w:val="18"/>
                <w:lang w:eastAsia="es-MX"/>
              </w:rPr>
              <w:t xml:space="preserve"> </w:t>
            </w:r>
            <w:r w:rsidRPr="00112A5A">
              <w:rPr>
                <w:rFonts w:ascii="Arial" w:eastAsia="Times New Roman" w:hAnsi="Arial" w:cs="Arial"/>
                <w:color w:val="000000"/>
                <w:sz w:val="18"/>
                <w:szCs w:val="18"/>
                <w:lang w:eastAsia="es-MX"/>
              </w:rPr>
              <w:t xml:space="preserve">Operar y dirigir programas públicos orientados a producir y distribuir sementales y pie de cría mejorados, promover la transferencia de </w:t>
            </w:r>
            <w:r w:rsidRPr="00112A5A">
              <w:rPr>
                <w:rFonts w:ascii="Arial" w:eastAsia="Times New Roman" w:hAnsi="Arial" w:cs="Arial"/>
                <w:color w:val="000000"/>
                <w:sz w:val="18"/>
                <w:szCs w:val="18"/>
                <w:lang w:eastAsia="es-MX"/>
              </w:rPr>
              <w:br/>
              <w:t>innovaciones tecnológicas a través de convenios con instituciones educativas para realizar trabajos de investigación y prácticas pr</w:t>
            </w:r>
            <w:r>
              <w:rPr>
                <w:rFonts w:ascii="Arial" w:eastAsia="Times New Roman" w:hAnsi="Arial" w:cs="Arial"/>
                <w:color w:val="000000"/>
                <w:sz w:val="18"/>
                <w:szCs w:val="18"/>
                <w:lang w:eastAsia="es-MX"/>
              </w:rPr>
              <w:t xml:space="preserve">ofesionales, promover ferias y </w:t>
            </w:r>
            <w:r w:rsidRPr="00112A5A">
              <w:rPr>
                <w:rFonts w:ascii="Arial" w:eastAsia="Times New Roman" w:hAnsi="Arial" w:cs="Arial"/>
                <w:color w:val="000000"/>
                <w:sz w:val="18"/>
                <w:szCs w:val="18"/>
                <w:lang w:eastAsia="es-MX"/>
              </w:rPr>
              <w:t>exposiciones agropecuarias, así como brindar asistencia técnica integral y de servicios al productor.</w:t>
            </w:r>
          </w:p>
        </w:tc>
      </w:tr>
      <w:tr w:rsidR="000F7D64" w:rsidRPr="00112A5A" w:rsidTr="00683342">
        <w:trPr>
          <w:gridAfter w:val="1"/>
          <w:wAfter w:w="257" w:type="dxa"/>
          <w:trHeight w:val="74"/>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28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noWrap/>
            <w:hideMark/>
          </w:tcPr>
          <w:p w:rsidR="000F7D64" w:rsidRPr="00112A5A" w:rsidRDefault="000F7D64" w:rsidP="000F7D64">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Ejercicio fiscal. </w:t>
            </w:r>
            <w:r w:rsidRPr="00112A5A">
              <w:rPr>
                <w:rFonts w:ascii="Arial" w:eastAsia="Times New Roman" w:hAnsi="Arial" w:cs="Arial"/>
                <w:color w:val="000000"/>
                <w:sz w:val="18"/>
                <w:szCs w:val="18"/>
                <w:lang w:eastAsia="es-MX"/>
              </w:rPr>
              <w:t>Período mensua</w:t>
            </w:r>
            <w:r w:rsidR="007464D5">
              <w:rPr>
                <w:rFonts w:ascii="Arial" w:eastAsia="Times New Roman" w:hAnsi="Arial" w:cs="Arial"/>
                <w:color w:val="000000"/>
                <w:sz w:val="18"/>
                <w:szCs w:val="18"/>
                <w:lang w:eastAsia="es-MX"/>
              </w:rPr>
              <w:t>l correspondiente a diciembre</w:t>
            </w:r>
            <w:r>
              <w:rPr>
                <w:rFonts w:ascii="Arial" w:eastAsia="Times New Roman" w:hAnsi="Arial" w:cs="Arial"/>
                <w:color w:val="000000"/>
                <w:sz w:val="18"/>
                <w:szCs w:val="18"/>
                <w:lang w:eastAsia="es-MX"/>
              </w:rPr>
              <w:t xml:space="preserve"> de 2021</w:t>
            </w: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tcBorders>
              <w:top w:val="nil"/>
              <w:left w:val="nil"/>
              <w:bottom w:val="nil"/>
              <w:right w:val="nil"/>
            </w:tcBorders>
            <w:shd w:val="clear" w:color="auto" w:fill="auto"/>
            <w:noWrap/>
            <w:hideMark/>
          </w:tcPr>
          <w:p w:rsidR="000F7D64" w:rsidRPr="00112A5A" w:rsidRDefault="000F7D64" w:rsidP="000F7D64">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Régimen jurídico. </w:t>
            </w:r>
            <w:r w:rsidRPr="00112A5A">
              <w:rPr>
                <w:rFonts w:ascii="Arial" w:eastAsia="Times New Roman" w:hAnsi="Arial" w:cs="Arial"/>
                <w:color w:val="000000"/>
                <w:sz w:val="18"/>
                <w:szCs w:val="18"/>
                <w:lang w:eastAsia="es-MX"/>
              </w:rPr>
              <w:t>Organismo Público Descentralizado de la Administración Pública Estatal</w:t>
            </w: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76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p w:rsidR="000F7D64" w:rsidRDefault="000F7D64" w:rsidP="000F7D64">
            <w:pPr>
              <w:rPr>
                <w:rFonts w:ascii="Arial" w:eastAsia="Times New Roman" w:hAnsi="Arial" w:cs="Arial"/>
                <w:sz w:val="18"/>
                <w:szCs w:val="18"/>
                <w:lang w:eastAsia="es-MX"/>
              </w:rPr>
            </w:pPr>
          </w:p>
          <w:p w:rsidR="000F7D64" w:rsidRPr="00112A5A" w:rsidRDefault="000F7D64" w:rsidP="000F7D64">
            <w:pPr>
              <w:rPr>
                <w:rFonts w:ascii="Arial" w:eastAsia="Times New Roman" w:hAnsi="Arial" w:cs="Arial"/>
                <w:i/>
                <w:sz w:val="18"/>
                <w:szCs w:val="18"/>
                <w:lang w:eastAsia="es-MX"/>
              </w:rPr>
            </w:pPr>
            <w:r w:rsidRPr="00112A5A">
              <w:rPr>
                <w:rFonts w:ascii="Arial" w:eastAsia="Times New Roman" w:hAnsi="Arial" w:cs="Arial"/>
                <w:i/>
                <w:sz w:val="18"/>
                <w:szCs w:val="18"/>
                <w:lang w:eastAsia="es-MX"/>
              </w:rPr>
              <w:t>f)</w:t>
            </w:r>
          </w:p>
        </w:tc>
        <w:tc>
          <w:tcPr>
            <w:tcW w:w="13372" w:type="dxa"/>
            <w:gridSpan w:val="26"/>
            <w:tcBorders>
              <w:top w:val="nil"/>
              <w:left w:val="nil"/>
              <w:bottom w:val="nil"/>
              <w:right w:val="nil"/>
            </w:tcBorders>
            <w:shd w:val="clear" w:color="auto" w:fill="auto"/>
            <w:hideMark/>
          </w:tcPr>
          <w:p w:rsidR="000F7D64" w:rsidRDefault="000F7D64" w:rsidP="000F7D64">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Consideraciones fiscales del ente: </w:t>
            </w:r>
            <w:r w:rsidRPr="00112A5A">
              <w:rPr>
                <w:rFonts w:ascii="Arial" w:eastAsia="Times New Roman" w:hAnsi="Arial" w:cs="Arial"/>
                <w:color w:val="000000"/>
                <w:sz w:val="18"/>
                <w:szCs w:val="18"/>
                <w:lang w:eastAsia="es-MX"/>
              </w:rPr>
              <w:t>Entidad fiscalizada conforme el Titulo III de la Ley del Impuesto Sobre la Renta, Personas Mo</w:t>
            </w:r>
            <w:r>
              <w:rPr>
                <w:rFonts w:ascii="Arial" w:eastAsia="Times New Roman" w:hAnsi="Arial" w:cs="Arial"/>
                <w:color w:val="000000"/>
                <w:sz w:val="18"/>
                <w:szCs w:val="18"/>
                <w:lang w:eastAsia="es-MX"/>
              </w:rPr>
              <w:t xml:space="preserve">rales con fines no Lucrativos, </w:t>
            </w:r>
            <w:r w:rsidRPr="00112A5A">
              <w:rPr>
                <w:rFonts w:ascii="Arial" w:eastAsia="Times New Roman" w:hAnsi="Arial" w:cs="Arial"/>
                <w:color w:val="000000"/>
                <w:sz w:val="18"/>
                <w:szCs w:val="18"/>
                <w:lang w:eastAsia="es-MX"/>
              </w:rPr>
              <w:t>cuyas obligaciones en esta materia corresponde el entero del ISR por sueldos y salari</w:t>
            </w:r>
            <w:r>
              <w:rPr>
                <w:rFonts w:ascii="Arial" w:eastAsia="Times New Roman" w:hAnsi="Arial" w:cs="Arial"/>
                <w:color w:val="000000"/>
                <w:sz w:val="18"/>
                <w:szCs w:val="18"/>
                <w:lang w:eastAsia="es-MX"/>
              </w:rPr>
              <w:t xml:space="preserve">os, </w:t>
            </w:r>
            <w:r w:rsidRPr="00112A5A">
              <w:rPr>
                <w:rFonts w:ascii="Arial" w:eastAsia="Times New Roman" w:hAnsi="Arial" w:cs="Arial"/>
                <w:color w:val="000000"/>
                <w:sz w:val="18"/>
                <w:szCs w:val="18"/>
                <w:lang w:eastAsia="es-MX"/>
              </w:rPr>
              <w:t xml:space="preserve">así como la declaración informativa de </w:t>
            </w:r>
            <w:r w:rsidRPr="00112A5A">
              <w:rPr>
                <w:rFonts w:ascii="Arial" w:eastAsia="Times New Roman" w:hAnsi="Arial" w:cs="Arial"/>
                <w:color w:val="000000"/>
                <w:sz w:val="18"/>
                <w:szCs w:val="18"/>
                <w:lang w:eastAsia="es-MX"/>
              </w:rPr>
              <w:br/>
              <w:t>operaciones con tercero</w:t>
            </w:r>
            <w:r>
              <w:rPr>
                <w:rFonts w:ascii="Arial" w:eastAsia="Times New Roman" w:hAnsi="Arial" w:cs="Arial"/>
                <w:color w:val="000000"/>
                <w:sz w:val="18"/>
                <w:szCs w:val="18"/>
                <w:lang w:eastAsia="es-MX"/>
              </w:rPr>
              <w:t>s</w:t>
            </w:r>
            <w:r w:rsidRPr="00112A5A">
              <w:rPr>
                <w:rFonts w:ascii="Arial" w:eastAsia="Times New Roman" w:hAnsi="Arial" w:cs="Arial"/>
                <w:color w:val="000000"/>
                <w:sz w:val="18"/>
                <w:szCs w:val="18"/>
                <w:lang w:eastAsia="es-MX"/>
              </w:rPr>
              <w:t>.</w:t>
            </w:r>
          </w:p>
          <w:p w:rsidR="000F7D64" w:rsidRDefault="000F7D64" w:rsidP="000F7D64">
            <w:pPr>
              <w:spacing w:after="0" w:line="240" w:lineRule="auto"/>
              <w:ind w:right="638"/>
              <w:jc w:val="both"/>
              <w:rPr>
                <w:rFonts w:ascii="Arial" w:eastAsia="Times New Roman" w:hAnsi="Arial" w:cs="Arial"/>
                <w:color w:val="000000"/>
                <w:sz w:val="18"/>
                <w:szCs w:val="18"/>
                <w:lang w:eastAsia="es-MX"/>
              </w:rPr>
            </w:pPr>
          </w:p>
          <w:p w:rsidR="000F7D64" w:rsidRDefault="000F7D64" w:rsidP="000F7D64">
            <w:pPr>
              <w:autoSpaceDE w:val="0"/>
              <w:autoSpaceDN w:val="0"/>
              <w:adjustRightInd w:val="0"/>
              <w:spacing w:after="0" w:line="240" w:lineRule="auto"/>
              <w:rPr>
                <w:rFonts w:ascii="Arial" w:eastAsia="Times New Roman" w:hAnsi="Arial" w:cs="Arial"/>
                <w:color w:val="000000"/>
                <w:sz w:val="18"/>
                <w:szCs w:val="18"/>
                <w:lang w:eastAsia="es-MX"/>
              </w:rPr>
            </w:pPr>
            <w:r w:rsidRPr="001B3F14">
              <w:rPr>
                <w:rFonts w:ascii="Arial" w:eastAsia="Times New Roman" w:hAnsi="Arial" w:cs="Arial"/>
                <w:color w:val="000000"/>
                <w:sz w:val="18"/>
                <w:szCs w:val="18"/>
                <w:lang w:eastAsia="es-MX"/>
              </w:rPr>
              <w:t>Estructura organizacional básica.</w:t>
            </w:r>
            <w:r w:rsidRPr="001B3F14">
              <w:rPr>
                <w:rFonts w:ascii="Arial" w:eastAsia="Times New Roman" w:hAnsi="Arial" w:cs="Arial"/>
                <w:color w:val="000000"/>
                <w:sz w:val="18"/>
                <w:szCs w:val="18"/>
                <w:lang w:eastAsia="es-MX"/>
              </w:rPr>
              <w:br/>
            </w:r>
            <w:r w:rsidRPr="00112A5A">
              <w:rPr>
                <w:rFonts w:ascii="Arial" w:eastAsia="Times New Roman" w:hAnsi="Arial" w:cs="Arial"/>
                <w:color w:val="000000"/>
                <w:sz w:val="18"/>
                <w:szCs w:val="18"/>
                <w:lang w:eastAsia="es-MX"/>
              </w:rPr>
              <w:t>Estructura</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Orgánica</w:t>
            </w:r>
            <w:r w:rsidRPr="00112A5A">
              <w:rPr>
                <w:rFonts w:ascii="Arial" w:eastAsia="Times New Roman" w:hAnsi="Arial" w:cs="Arial"/>
                <w:color w:val="000000"/>
                <w:sz w:val="18"/>
                <w:szCs w:val="18"/>
                <w:lang w:eastAsia="es-MX"/>
              </w:rPr>
              <w:br/>
              <w:t>1.0 Dirección General</w:t>
            </w:r>
            <w:r w:rsidRPr="00112A5A">
              <w:rPr>
                <w:rFonts w:ascii="Arial" w:eastAsia="Times New Roman" w:hAnsi="Arial" w:cs="Arial"/>
                <w:color w:val="000000"/>
                <w:sz w:val="18"/>
                <w:szCs w:val="18"/>
                <w:lang w:eastAsia="es-MX"/>
              </w:rPr>
              <w:br/>
              <w:t xml:space="preserve">     1.1 Dirección de Operación</w:t>
            </w:r>
            <w:r w:rsidRPr="00112A5A">
              <w:rPr>
                <w:rFonts w:ascii="Arial" w:eastAsia="Times New Roman" w:hAnsi="Arial" w:cs="Arial"/>
                <w:color w:val="000000"/>
                <w:sz w:val="18"/>
                <w:szCs w:val="18"/>
                <w:lang w:eastAsia="es-MX"/>
              </w:rPr>
              <w:br/>
              <w:t xml:space="preserve">           1.1.1 Departamento de </w:t>
            </w:r>
            <w:r>
              <w:rPr>
                <w:rFonts w:ascii="Arial" w:eastAsia="Times New Roman" w:hAnsi="Arial" w:cs="Arial"/>
                <w:color w:val="000000"/>
                <w:sz w:val="18"/>
                <w:szCs w:val="18"/>
                <w:lang w:eastAsia="es-MX"/>
              </w:rPr>
              <w:t>M</w:t>
            </w:r>
            <w:r w:rsidRPr="00112A5A">
              <w:rPr>
                <w:rFonts w:ascii="Arial" w:eastAsia="Times New Roman" w:hAnsi="Arial" w:cs="Arial"/>
                <w:color w:val="000000"/>
                <w:sz w:val="18"/>
                <w:szCs w:val="18"/>
                <w:lang w:eastAsia="es-MX"/>
              </w:rPr>
              <w:t xml:space="preserve">ejoramiento </w:t>
            </w:r>
            <w:r>
              <w:rPr>
                <w:rFonts w:ascii="Arial" w:eastAsia="Times New Roman" w:hAnsi="Arial" w:cs="Arial"/>
                <w:color w:val="000000"/>
                <w:sz w:val="18"/>
                <w:szCs w:val="18"/>
                <w:lang w:eastAsia="es-MX"/>
              </w:rPr>
              <w:t>G</w:t>
            </w:r>
            <w:r w:rsidRPr="00112A5A">
              <w:rPr>
                <w:rFonts w:ascii="Arial" w:eastAsia="Times New Roman" w:hAnsi="Arial" w:cs="Arial"/>
                <w:color w:val="000000"/>
                <w:sz w:val="18"/>
                <w:szCs w:val="18"/>
                <w:lang w:eastAsia="es-MX"/>
              </w:rPr>
              <w:t>enético</w:t>
            </w:r>
            <w:r w:rsidRPr="00112A5A">
              <w:rPr>
                <w:rFonts w:ascii="Arial" w:eastAsia="Times New Roman" w:hAnsi="Arial" w:cs="Arial"/>
                <w:color w:val="000000"/>
                <w:sz w:val="18"/>
                <w:szCs w:val="18"/>
                <w:lang w:eastAsia="es-MX"/>
              </w:rPr>
              <w:br/>
              <w:t xml:space="preserve">           1.1.2 Departamento de </w:t>
            </w:r>
            <w:r>
              <w:rPr>
                <w:rFonts w:ascii="Arial" w:eastAsia="Times New Roman" w:hAnsi="Arial" w:cs="Arial"/>
                <w:color w:val="000000"/>
                <w:sz w:val="18"/>
                <w:szCs w:val="18"/>
                <w:lang w:eastAsia="es-MX"/>
              </w:rPr>
              <w:t>D</w:t>
            </w:r>
            <w:r w:rsidRPr="00112A5A">
              <w:rPr>
                <w:rFonts w:ascii="Arial" w:eastAsia="Times New Roman" w:hAnsi="Arial" w:cs="Arial"/>
                <w:color w:val="000000"/>
                <w:sz w:val="18"/>
                <w:szCs w:val="18"/>
                <w:lang w:eastAsia="es-MX"/>
              </w:rPr>
              <w:t xml:space="preserve">esarrollo </w:t>
            </w:r>
            <w:r>
              <w:rPr>
                <w:rFonts w:ascii="Arial" w:eastAsia="Times New Roman" w:hAnsi="Arial" w:cs="Arial"/>
                <w:color w:val="000000"/>
                <w:sz w:val="18"/>
                <w:szCs w:val="18"/>
                <w:lang w:eastAsia="es-MX"/>
              </w:rPr>
              <w:t>P</w:t>
            </w:r>
            <w:r w:rsidRPr="00112A5A">
              <w:rPr>
                <w:rFonts w:ascii="Arial" w:eastAsia="Times New Roman" w:hAnsi="Arial" w:cs="Arial"/>
                <w:color w:val="000000"/>
                <w:sz w:val="18"/>
                <w:szCs w:val="18"/>
                <w:lang w:eastAsia="es-MX"/>
              </w:rPr>
              <w:t>ecuario</w:t>
            </w:r>
            <w:r w:rsidRPr="00112A5A">
              <w:rPr>
                <w:rFonts w:ascii="Arial" w:eastAsia="Times New Roman" w:hAnsi="Arial" w:cs="Arial"/>
                <w:color w:val="000000"/>
                <w:sz w:val="18"/>
                <w:szCs w:val="18"/>
                <w:lang w:eastAsia="es-MX"/>
              </w:rPr>
              <w:br/>
              <w:t xml:space="preserve">           1.1.3 </w:t>
            </w:r>
            <w:r w:rsidRPr="001B3F14">
              <w:rPr>
                <w:rFonts w:ascii="Arial" w:eastAsia="Times New Roman" w:hAnsi="Arial" w:cs="Arial"/>
                <w:color w:val="000000"/>
                <w:sz w:val="18"/>
                <w:szCs w:val="18"/>
                <w:lang w:eastAsia="es-MX"/>
              </w:rPr>
              <w:t>Unidad de Foment</w:t>
            </w:r>
            <w:r>
              <w:rPr>
                <w:rFonts w:ascii="Arial" w:eastAsia="Times New Roman" w:hAnsi="Arial" w:cs="Arial"/>
                <w:color w:val="000000"/>
                <w:sz w:val="18"/>
                <w:szCs w:val="18"/>
                <w:lang w:eastAsia="es-MX"/>
              </w:rPr>
              <w:t xml:space="preserve">o Ganadero de La Carreta, en el </w:t>
            </w:r>
            <w:r w:rsidRPr="001B3F14">
              <w:rPr>
                <w:rFonts w:ascii="Arial" w:eastAsia="Times New Roman" w:hAnsi="Arial" w:cs="Arial"/>
                <w:color w:val="000000"/>
                <w:sz w:val="18"/>
                <w:szCs w:val="18"/>
                <w:lang w:eastAsia="es-MX"/>
              </w:rPr>
              <w:t>Municipio de Álvaro Obregón</w:t>
            </w:r>
          </w:p>
          <w:p w:rsidR="000F7D64" w:rsidRDefault="000F7D64" w:rsidP="000F7D64">
            <w:pPr>
              <w:autoSpaceDE w:val="0"/>
              <w:autoSpaceDN w:val="0"/>
              <w:adjustRightInd w:val="0"/>
              <w:spacing w:after="0" w:line="240" w:lineRule="auto"/>
              <w:ind w:left="54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1.1.4 </w:t>
            </w:r>
            <w:r w:rsidRPr="001B3F14">
              <w:rPr>
                <w:rFonts w:ascii="Arial" w:eastAsia="Times New Roman" w:hAnsi="Arial" w:cs="Arial"/>
                <w:color w:val="000000"/>
                <w:sz w:val="18"/>
                <w:szCs w:val="18"/>
                <w:lang w:eastAsia="es-MX"/>
              </w:rPr>
              <w:t>Unidad de Fomento Ganadero de Amatique,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Municipio de Coahuayana</w:t>
            </w:r>
          </w:p>
          <w:p w:rsidR="000F7D64" w:rsidRDefault="000F7D64" w:rsidP="000F7D64">
            <w:pPr>
              <w:autoSpaceDE w:val="0"/>
              <w:autoSpaceDN w:val="0"/>
              <w:adjustRightInd w:val="0"/>
              <w:spacing w:after="0" w:line="240" w:lineRule="auto"/>
              <w:ind w:left="54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1.1.5 </w:t>
            </w:r>
            <w:r w:rsidRPr="001B3F14">
              <w:rPr>
                <w:rFonts w:ascii="Arial" w:eastAsia="Times New Roman" w:hAnsi="Arial" w:cs="Arial"/>
                <w:color w:val="000000"/>
                <w:sz w:val="18"/>
                <w:szCs w:val="18"/>
                <w:lang w:eastAsia="es-MX"/>
              </w:rPr>
              <w:t xml:space="preserve">Unidad de Fomento Ganadero de </w:t>
            </w:r>
            <w:proofErr w:type="spellStart"/>
            <w:r w:rsidRPr="001B3F14">
              <w:rPr>
                <w:rFonts w:ascii="Arial" w:eastAsia="Times New Roman" w:hAnsi="Arial" w:cs="Arial"/>
                <w:color w:val="000000"/>
                <w:sz w:val="18"/>
                <w:szCs w:val="18"/>
                <w:lang w:eastAsia="es-MX"/>
              </w:rPr>
              <w:t>Petachícuaro</w:t>
            </w:r>
            <w:proofErr w:type="spellEnd"/>
            <w:r w:rsidRPr="001B3F14">
              <w:rPr>
                <w:rFonts w:ascii="Arial" w:eastAsia="Times New Roman" w:hAnsi="Arial" w:cs="Arial"/>
                <w:color w:val="000000"/>
                <w:sz w:val="18"/>
                <w:szCs w:val="18"/>
                <w:lang w:eastAsia="es-MX"/>
              </w:rPr>
              <w:t>, en</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el Municipio de Huetamo</w:t>
            </w:r>
          </w:p>
          <w:p w:rsidR="000F7D64" w:rsidRDefault="000F7D64" w:rsidP="000F7D64">
            <w:pPr>
              <w:autoSpaceDE w:val="0"/>
              <w:autoSpaceDN w:val="0"/>
              <w:adjustRightInd w:val="0"/>
              <w:spacing w:after="0" w:line="240" w:lineRule="auto"/>
              <w:ind w:left="54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1.1.6 </w:t>
            </w:r>
            <w:r w:rsidRPr="001B3F14">
              <w:rPr>
                <w:rFonts w:ascii="Arial" w:eastAsia="Times New Roman" w:hAnsi="Arial" w:cs="Arial"/>
                <w:color w:val="000000"/>
                <w:sz w:val="18"/>
                <w:szCs w:val="18"/>
                <w:lang w:eastAsia="es-MX"/>
              </w:rPr>
              <w:t>Unidad de Fomento Ganadero de El Limón,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Municipio de Ixtl</w:t>
            </w:r>
            <w:r>
              <w:rPr>
                <w:rFonts w:ascii="Arial" w:eastAsia="Times New Roman" w:hAnsi="Arial" w:cs="Arial"/>
                <w:color w:val="000000"/>
                <w:sz w:val="18"/>
                <w:szCs w:val="18"/>
                <w:lang w:eastAsia="es-MX"/>
              </w:rPr>
              <w:t>án</w:t>
            </w:r>
          </w:p>
          <w:p w:rsidR="000F7D64" w:rsidRPr="001B3F14" w:rsidRDefault="000F7D64" w:rsidP="000F7D64">
            <w:pPr>
              <w:autoSpaceDE w:val="0"/>
              <w:autoSpaceDN w:val="0"/>
              <w:adjustRightInd w:val="0"/>
              <w:spacing w:after="0" w:line="240" w:lineRule="auto"/>
              <w:ind w:left="549"/>
              <w:rPr>
                <w:rFonts w:ascii="Arial" w:eastAsia="Times New Roman" w:hAnsi="Arial" w:cs="Arial"/>
                <w:color w:val="000000"/>
                <w:sz w:val="18"/>
                <w:szCs w:val="18"/>
                <w:lang w:eastAsia="es-MX"/>
              </w:rPr>
            </w:pPr>
            <w:r w:rsidRPr="001B3F14">
              <w:rPr>
                <w:rFonts w:ascii="Arial" w:eastAsia="Times New Roman" w:hAnsi="Arial" w:cs="Arial"/>
                <w:color w:val="000000"/>
                <w:sz w:val="18"/>
                <w:szCs w:val="18"/>
                <w:lang w:eastAsia="es-MX"/>
              </w:rPr>
              <w:t>1.1.7 Unidad de Fomento Ganadero de Tipítaro,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Municipio de Nuevo Urecho</w:t>
            </w:r>
          </w:p>
          <w:p w:rsidR="000F7D64" w:rsidRDefault="000F7D64" w:rsidP="000F7D64">
            <w:pPr>
              <w:autoSpaceDE w:val="0"/>
              <w:autoSpaceDN w:val="0"/>
              <w:adjustRightInd w:val="0"/>
              <w:spacing w:after="0" w:line="240" w:lineRule="auto"/>
              <w:ind w:left="549"/>
              <w:rPr>
                <w:rFonts w:ascii="Arial" w:eastAsia="Times New Roman" w:hAnsi="Arial" w:cs="Arial"/>
                <w:color w:val="000000"/>
                <w:sz w:val="18"/>
                <w:szCs w:val="18"/>
                <w:lang w:eastAsia="es-MX"/>
              </w:rPr>
            </w:pPr>
            <w:r w:rsidRPr="001B3F14">
              <w:rPr>
                <w:rFonts w:ascii="Arial" w:eastAsia="Times New Roman" w:hAnsi="Arial" w:cs="Arial"/>
                <w:color w:val="000000"/>
                <w:sz w:val="18"/>
                <w:szCs w:val="18"/>
                <w:lang w:eastAsia="es-MX"/>
              </w:rPr>
              <w:t>1.1.8 Unidad de Fomento Ganadero de Tafetán,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 xml:space="preserve">Municipio de </w:t>
            </w:r>
            <w:proofErr w:type="spellStart"/>
            <w:r w:rsidRPr="001B3F14">
              <w:rPr>
                <w:rFonts w:ascii="Arial" w:eastAsia="Times New Roman" w:hAnsi="Arial" w:cs="Arial"/>
                <w:color w:val="000000"/>
                <w:sz w:val="18"/>
                <w:szCs w:val="18"/>
                <w:lang w:eastAsia="es-MX"/>
              </w:rPr>
              <w:t>Tzitzio</w:t>
            </w:r>
            <w:proofErr w:type="spellEnd"/>
          </w:p>
          <w:p w:rsidR="000F7D64" w:rsidRPr="00112A5A" w:rsidRDefault="000F7D64" w:rsidP="000F7D64">
            <w:pPr>
              <w:spacing w:after="0" w:line="240" w:lineRule="auto"/>
              <w:ind w:left="549" w:right="638" w:hanging="283"/>
              <w:rPr>
                <w:rFonts w:ascii="Arial" w:eastAsia="Times New Roman" w:hAnsi="Arial" w:cs="Arial"/>
                <w:i/>
                <w:iCs/>
                <w:color w:val="000000"/>
                <w:sz w:val="18"/>
                <w:szCs w:val="18"/>
                <w:lang w:eastAsia="es-MX"/>
              </w:rPr>
            </w:pPr>
            <w:r w:rsidRPr="00112A5A">
              <w:rPr>
                <w:rFonts w:ascii="Arial" w:eastAsia="Times New Roman" w:hAnsi="Arial" w:cs="Arial"/>
                <w:color w:val="000000"/>
                <w:sz w:val="18"/>
                <w:szCs w:val="18"/>
                <w:lang w:eastAsia="es-MX"/>
              </w:rPr>
              <w:t>1.2  Dele</w:t>
            </w:r>
            <w:r>
              <w:rPr>
                <w:rFonts w:ascii="Arial" w:eastAsia="Times New Roman" w:hAnsi="Arial" w:cs="Arial"/>
                <w:color w:val="000000"/>
                <w:sz w:val="18"/>
                <w:szCs w:val="18"/>
                <w:lang w:eastAsia="es-MX"/>
              </w:rPr>
              <w:t>gación Administrativa</w:t>
            </w:r>
            <w:r>
              <w:rPr>
                <w:rFonts w:ascii="Arial" w:eastAsia="Times New Roman" w:hAnsi="Arial" w:cs="Arial"/>
                <w:color w:val="000000"/>
                <w:sz w:val="18"/>
                <w:szCs w:val="18"/>
                <w:lang w:eastAsia="es-MX"/>
              </w:rPr>
              <w:br/>
            </w:r>
            <w:r w:rsidRPr="00112A5A">
              <w:rPr>
                <w:rFonts w:ascii="Arial" w:eastAsia="Times New Roman" w:hAnsi="Arial" w:cs="Arial"/>
                <w:color w:val="000000"/>
                <w:sz w:val="18"/>
                <w:szCs w:val="18"/>
                <w:lang w:eastAsia="es-MX"/>
              </w:rPr>
              <w:t>1.2.1 Departamento de Recursos Financier</w:t>
            </w:r>
            <w:r>
              <w:rPr>
                <w:rFonts w:ascii="Arial" w:eastAsia="Times New Roman" w:hAnsi="Arial" w:cs="Arial"/>
                <w:color w:val="000000"/>
                <w:sz w:val="18"/>
                <w:szCs w:val="18"/>
                <w:lang w:eastAsia="es-MX"/>
              </w:rPr>
              <w:t>os y Contabilidad.</w:t>
            </w:r>
            <w:r>
              <w:rPr>
                <w:rFonts w:ascii="Arial" w:eastAsia="Times New Roman" w:hAnsi="Arial" w:cs="Arial"/>
                <w:color w:val="000000"/>
                <w:sz w:val="18"/>
                <w:szCs w:val="18"/>
                <w:lang w:eastAsia="es-MX"/>
              </w:rPr>
              <w:br/>
            </w:r>
            <w:r w:rsidRPr="00112A5A">
              <w:rPr>
                <w:rFonts w:ascii="Arial" w:eastAsia="Times New Roman" w:hAnsi="Arial" w:cs="Arial"/>
                <w:color w:val="000000"/>
                <w:sz w:val="18"/>
                <w:szCs w:val="18"/>
                <w:lang w:eastAsia="es-MX"/>
              </w:rPr>
              <w:t xml:space="preserve">1.2.2 Departamento de Recursos Humanos, </w:t>
            </w:r>
            <w:r>
              <w:rPr>
                <w:rFonts w:ascii="Arial" w:eastAsia="Times New Roman" w:hAnsi="Arial" w:cs="Arial"/>
                <w:color w:val="000000"/>
                <w:sz w:val="18"/>
                <w:szCs w:val="18"/>
                <w:lang w:eastAsia="es-MX"/>
              </w:rPr>
              <w:t>M</w:t>
            </w:r>
            <w:r w:rsidRPr="00112A5A">
              <w:rPr>
                <w:rFonts w:ascii="Arial" w:eastAsia="Times New Roman" w:hAnsi="Arial" w:cs="Arial"/>
                <w:color w:val="000000"/>
                <w:sz w:val="18"/>
                <w:szCs w:val="18"/>
                <w:lang w:eastAsia="es-MX"/>
              </w:rPr>
              <w:t xml:space="preserve">ateriales y </w:t>
            </w:r>
            <w:r>
              <w:rPr>
                <w:rFonts w:ascii="Arial" w:eastAsia="Times New Roman" w:hAnsi="Arial" w:cs="Arial"/>
                <w:color w:val="000000"/>
                <w:sz w:val="18"/>
                <w:szCs w:val="18"/>
                <w:lang w:eastAsia="es-MX"/>
              </w:rPr>
              <w:t>S</w:t>
            </w:r>
            <w:r w:rsidRPr="00112A5A">
              <w:rPr>
                <w:rFonts w:ascii="Arial" w:eastAsia="Times New Roman" w:hAnsi="Arial" w:cs="Arial"/>
                <w:color w:val="000000"/>
                <w:sz w:val="18"/>
                <w:szCs w:val="18"/>
                <w:lang w:eastAsia="es-MX"/>
              </w:rPr>
              <w:t xml:space="preserve">ervicios </w:t>
            </w:r>
            <w:r>
              <w:rPr>
                <w:rFonts w:ascii="Arial" w:eastAsia="Times New Roman" w:hAnsi="Arial" w:cs="Arial"/>
                <w:color w:val="000000"/>
                <w:sz w:val="18"/>
                <w:szCs w:val="18"/>
                <w:lang w:eastAsia="es-MX"/>
              </w:rPr>
              <w:t>G</w:t>
            </w:r>
            <w:r w:rsidRPr="00112A5A">
              <w:rPr>
                <w:rFonts w:ascii="Arial" w:eastAsia="Times New Roman" w:hAnsi="Arial" w:cs="Arial"/>
                <w:color w:val="000000"/>
                <w:sz w:val="18"/>
                <w:szCs w:val="18"/>
                <w:lang w:eastAsia="es-MX"/>
              </w:rPr>
              <w:t>enerales</w:t>
            </w: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13372" w:type="dxa"/>
            <w:gridSpan w:val="26"/>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26"/>
            <w:tcBorders>
              <w:top w:val="nil"/>
              <w:left w:val="nil"/>
              <w:bottom w:val="nil"/>
              <w:right w:val="nil"/>
            </w:tcBorders>
            <w:shd w:val="clear" w:color="auto" w:fill="auto"/>
            <w:noWrap/>
            <w:hideMark/>
          </w:tcPr>
          <w:p w:rsidR="000F7D64" w:rsidRDefault="000F7D64" w:rsidP="000F7D64">
            <w:pPr>
              <w:spacing w:after="0" w:line="240" w:lineRule="auto"/>
              <w:ind w:right="638"/>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Fideicomisos, mandatos y análogos de los cuales es fideicomitente o fideicomisario. </w:t>
            </w:r>
            <w:r w:rsidRPr="00112A5A">
              <w:rPr>
                <w:rFonts w:ascii="Arial" w:eastAsia="Times New Roman" w:hAnsi="Arial" w:cs="Arial"/>
                <w:color w:val="000000"/>
                <w:sz w:val="18"/>
                <w:szCs w:val="18"/>
                <w:lang w:eastAsia="es-MX"/>
              </w:rPr>
              <w:t>A la fecha no se tiene celebrado ningún tipo de fideicomiso.</w:t>
            </w:r>
          </w:p>
          <w:p w:rsidR="000F7D64" w:rsidRPr="00112A5A" w:rsidRDefault="000F7D64" w:rsidP="000F7D64">
            <w:pPr>
              <w:spacing w:after="0" w:line="240" w:lineRule="auto"/>
              <w:ind w:right="638"/>
              <w:rPr>
                <w:rFonts w:ascii="Arial" w:eastAsia="Times New Roman" w:hAnsi="Arial" w:cs="Arial"/>
                <w:i/>
                <w:iCs/>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5237" w:type="dxa"/>
            <w:gridSpan w:val="6"/>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Bases de Preparación de los Estados Financieros</w:t>
            </w: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9047" w:type="dxa"/>
            <w:gridSpan w:val="15"/>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Se ha observado la normatividad emitida por el CONAC y las disposiciones legales aplicables.</w:t>
            </w: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color w:val="000000"/>
                <w:sz w:val="16"/>
                <w:szCs w:val="16"/>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color w:val="000000"/>
                <w:sz w:val="16"/>
                <w:szCs w:val="16"/>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color w:val="000000"/>
                <w:sz w:val="16"/>
                <w:szCs w:val="16"/>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color w:val="000000"/>
                <w:sz w:val="16"/>
                <w:szCs w:val="16"/>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color w:val="000000"/>
                <w:sz w:val="16"/>
                <w:szCs w:val="16"/>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color w:val="000000"/>
                <w:sz w:val="16"/>
                <w:szCs w:val="16"/>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color w:val="000000"/>
                <w:sz w:val="16"/>
                <w:szCs w:val="16"/>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vMerge w:val="restart"/>
            <w:tcBorders>
              <w:top w:val="nil"/>
              <w:left w:val="nil"/>
              <w:bottom w:val="nil"/>
              <w:right w:val="nil"/>
            </w:tcBorders>
            <w:shd w:val="clear" w:color="auto" w:fill="auto"/>
            <w:hideMark/>
          </w:tcPr>
          <w:p w:rsidR="000F7D64" w:rsidRPr="00112A5A" w:rsidRDefault="000F7D64" w:rsidP="000F7D64">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Normatividad aplicada. </w:t>
            </w:r>
            <w:r w:rsidRPr="00112A5A">
              <w:rPr>
                <w:rFonts w:ascii="Arial" w:eastAsia="Times New Roman" w:hAnsi="Arial" w:cs="Arial"/>
                <w:color w:val="000000"/>
                <w:sz w:val="18"/>
                <w:szCs w:val="18"/>
                <w:lang w:eastAsia="es-MX"/>
              </w:rPr>
              <w:t>Los eventos que afectan económi</w:t>
            </w:r>
            <w:r>
              <w:rPr>
                <w:rFonts w:ascii="Arial" w:eastAsia="Times New Roman" w:hAnsi="Arial" w:cs="Arial"/>
                <w:color w:val="000000"/>
                <w:sz w:val="18"/>
                <w:szCs w:val="18"/>
                <w:lang w:eastAsia="es-MX"/>
              </w:rPr>
              <w:t>camente al CEFOGA se cuantifican</w:t>
            </w:r>
            <w:r w:rsidRPr="00112A5A">
              <w:rPr>
                <w:rFonts w:ascii="Arial" w:eastAsia="Times New Roman" w:hAnsi="Arial" w:cs="Arial"/>
                <w:color w:val="000000"/>
                <w:sz w:val="18"/>
                <w:szCs w:val="18"/>
                <w:lang w:eastAsia="es-MX"/>
              </w:rPr>
              <w:t xml:space="preserve"> en términos monetarios y se registran al costo histórico. El costo histórico de las operaciones corresponde al monto erogado por su adquisición conforme a la documentación contable original justificativa y comprobatoria.</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3372" w:type="dxa"/>
            <w:gridSpan w:val="26"/>
            <w:vMerge/>
            <w:tcBorders>
              <w:top w:val="nil"/>
              <w:left w:val="nil"/>
              <w:bottom w:val="nil"/>
              <w:right w:val="nil"/>
            </w:tcBorders>
            <w:vAlign w:val="center"/>
            <w:hideMark/>
          </w:tcPr>
          <w:p w:rsidR="000F7D64" w:rsidRPr="00112A5A" w:rsidRDefault="000F7D64" w:rsidP="000F7D64">
            <w:pPr>
              <w:spacing w:after="0" w:line="240" w:lineRule="auto"/>
              <w:jc w:val="both"/>
              <w:rPr>
                <w:rFonts w:ascii="Arial" w:eastAsia="Times New Roman" w:hAnsi="Arial" w:cs="Arial"/>
                <w:color w:val="000000"/>
                <w:sz w:val="18"/>
                <w:szCs w:val="18"/>
                <w:lang w:eastAsia="es-MX"/>
              </w:rPr>
            </w:pPr>
          </w:p>
        </w:tc>
      </w:tr>
      <w:tr w:rsidR="000F7D64" w:rsidRPr="00112A5A" w:rsidTr="00B56BB4">
        <w:trPr>
          <w:gridAfter w:val="3"/>
          <w:wAfter w:w="577" w:type="dxa"/>
          <w:trHeight w:val="81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Postulados básicos. </w:t>
            </w:r>
            <w:r w:rsidRPr="00112A5A">
              <w:rPr>
                <w:rFonts w:ascii="Arial" w:eastAsia="Times New Roman" w:hAnsi="Arial" w:cs="Arial"/>
                <w:color w:val="000000"/>
                <w:sz w:val="18"/>
                <w:szCs w:val="18"/>
                <w:lang w:eastAsia="es-MX"/>
              </w:rPr>
              <w:t>De acue</w:t>
            </w:r>
            <w:r>
              <w:rPr>
                <w:rFonts w:ascii="Arial" w:eastAsia="Times New Roman" w:hAnsi="Arial" w:cs="Arial"/>
                <w:color w:val="000000"/>
                <w:sz w:val="18"/>
                <w:szCs w:val="18"/>
                <w:lang w:eastAsia="es-MX"/>
              </w:rPr>
              <w:t>rdo a la generación de la infor</w:t>
            </w:r>
            <w:r w:rsidRPr="00112A5A">
              <w:rPr>
                <w:rFonts w:ascii="Arial" w:eastAsia="Times New Roman" w:hAnsi="Arial" w:cs="Arial"/>
                <w:color w:val="000000"/>
                <w:sz w:val="18"/>
                <w:szCs w:val="18"/>
                <w:lang w:eastAsia="es-MX"/>
              </w:rPr>
              <w:t>mación contable y presupuestal emitida en los Estados Financieros</w:t>
            </w:r>
            <w:r>
              <w:rPr>
                <w:rFonts w:ascii="Arial" w:eastAsia="Times New Roman" w:hAnsi="Arial" w:cs="Arial"/>
                <w:color w:val="000000"/>
                <w:sz w:val="18"/>
                <w:szCs w:val="18"/>
                <w:lang w:eastAsia="es-MX"/>
              </w:rPr>
              <w:t xml:space="preserve"> se aplican principalmente los </w:t>
            </w:r>
            <w:r w:rsidRPr="00112A5A">
              <w:rPr>
                <w:rFonts w:ascii="Arial" w:eastAsia="Times New Roman" w:hAnsi="Arial" w:cs="Arial"/>
                <w:color w:val="000000"/>
                <w:sz w:val="18"/>
                <w:szCs w:val="18"/>
                <w:lang w:eastAsia="es-MX"/>
              </w:rPr>
              <w:t>postulados básicos</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de sustancia económica, entes públicos, existencia permanente, revelación suficiente, importancia relativa, registro e integración presupuestaria, devengo contable, valuación, dualidad económica y consistencia.</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vMerge w:val="restart"/>
            <w:tcBorders>
              <w:top w:val="nil"/>
              <w:left w:val="nil"/>
              <w:bottom w:val="nil"/>
              <w:right w:val="nil"/>
            </w:tcBorders>
            <w:shd w:val="clear" w:color="auto" w:fill="auto"/>
            <w:hideMark/>
          </w:tcPr>
          <w:p w:rsidR="000F7D64" w:rsidRPr="00112A5A" w:rsidRDefault="000F7D64" w:rsidP="000F7D64">
            <w:pPr>
              <w:spacing w:after="0" w:line="240" w:lineRule="auto"/>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Normatividad supletoria. </w:t>
            </w:r>
            <w:r w:rsidRPr="00112A5A">
              <w:rPr>
                <w:rFonts w:ascii="Arial" w:eastAsia="Times New Roman" w:hAnsi="Arial" w:cs="Arial"/>
                <w:color w:val="000000"/>
                <w:sz w:val="18"/>
                <w:szCs w:val="18"/>
                <w:lang w:eastAsia="es-MX"/>
              </w:rPr>
              <w:t>No se aplica normatividad contable supletoria.</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3372" w:type="dxa"/>
            <w:gridSpan w:val="26"/>
            <w:vMerge/>
            <w:tcBorders>
              <w:top w:val="nil"/>
              <w:left w:val="nil"/>
              <w:bottom w:val="nil"/>
              <w:right w:val="nil"/>
            </w:tcBorders>
            <w:vAlign w:val="center"/>
            <w:hideMark/>
          </w:tcPr>
          <w:p w:rsidR="000F7D64" w:rsidRPr="00112A5A" w:rsidRDefault="000F7D64" w:rsidP="000F7D64">
            <w:pPr>
              <w:spacing w:after="0" w:line="240" w:lineRule="auto"/>
              <w:jc w:val="both"/>
              <w:rPr>
                <w:rFonts w:ascii="Arial" w:eastAsia="Times New Roman" w:hAnsi="Arial" w:cs="Arial"/>
                <w:i/>
                <w:iCs/>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26"/>
            <w:tcBorders>
              <w:top w:val="nil"/>
              <w:left w:val="nil"/>
              <w:bottom w:val="nil"/>
              <w:right w:val="nil"/>
            </w:tcBorders>
            <w:shd w:val="clear" w:color="auto" w:fill="auto"/>
            <w:noWrap/>
            <w:hideMark/>
          </w:tcPr>
          <w:p w:rsidR="000F7D64" w:rsidRPr="00112A5A" w:rsidRDefault="000F7D64" w:rsidP="000F7D64">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Para las entidades que por primera vez estén implementando la base devengado de acuerdo a la Ley de Contabilidad, deberán:</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Revelar las nuevas políticas de reconocimiento;</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Su plan de implementación;</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color w:val="000000"/>
                <w:sz w:val="18"/>
                <w:szCs w:val="18"/>
                <w:lang w:eastAsia="es-MX"/>
              </w:rPr>
            </w:pPr>
            <w:r w:rsidRPr="00112A5A">
              <w:rPr>
                <w:rFonts w:ascii="Arial" w:eastAsia="Times New Roman" w:hAnsi="Arial" w:cs="Arial"/>
                <w:i/>
                <w:iCs/>
                <w:sz w:val="18"/>
                <w:szCs w:val="18"/>
                <w:lang w:eastAsia="es-MX"/>
              </w:rPr>
              <w:t>-     Revelar los cambios en las políticas, la clasificación y medición de las mismas, así como su impacto en la información financiera, y</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F7D64" w:rsidRPr="00112A5A" w:rsidRDefault="000F7D64" w:rsidP="000F7D64">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Presentar los últimos estados financieros con la normatividad anteriormente utilizada con las nuevas políticas para fines de comparación en la transición</w:t>
            </w:r>
            <w:r>
              <w:rPr>
                <w:rFonts w:ascii="Arial" w:eastAsia="Times New Roman" w:hAnsi="Arial" w:cs="Arial"/>
                <w:i/>
                <w:iCs/>
                <w:color w:val="000000"/>
                <w:sz w:val="18"/>
                <w:szCs w:val="18"/>
                <w:lang w:eastAsia="es-MX"/>
              </w:rPr>
              <w:t xml:space="preserve"> </w:t>
            </w:r>
            <w:r w:rsidRPr="00112A5A">
              <w:rPr>
                <w:rFonts w:ascii="Arial" w:eastAsia="Times New Roman" w:hAnsi="Arial" w:cs="Arial"/>
                <w:i/>
                <w:iCs/>
                <w:color w:val="000000"/>
                <w:sz w:val="18"/>
                <w:szCs w:val="18"/>
                <w:lang w:eastAsia="es-MX"/>
              </w:rPr>
              <w:t xml:space="preserve"> a la base </w:t>
            </w:r>
            <w:proofErr w:type="gramStart"/>
            <w:r w:rsidRPr="00112A5A">
              <w:rPr>
                <w:rFonts w:ascii="Arial" w:eastAsia="Times New Roman" w:hAnsi="Arial" w:cs="Arial"/>
                <w:i/>
                <w:iCs/>
                <w:color w:val="000000"/>
                <w:sz w:val="18"/>
                <w:szCs w:val="18"/>
                <w:lang w:eastAsia="es-MX"/>
              </w:rPr>
              <w:t>devengado</w:t>
            </w:r>
            <w:proofErr w:type="gramEnd"/>
            <w:r w:rsidRPr="00112A5A">
              <w:rPr>
                <w:rFonts w:ascii="Arial" w:eastAsia="Times New Roman" w:hAnsi="Arial" w:cs="Arial"/>
                <w:i/>
                <w:iCs/>
                <w:color w:val="000000"/>
                <w:sz w:val="18"/>
                <w:szCs w:val="18"/>
                <w:lang w:eastAsia="es-MX"/>
              </w:rPr>
              <w:t>.</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noWrap/>
            <w:hideMark/>
          </w:tcPr>
          <w:p w:rsidR="000F7D64" w:rsidRPr="00112A5A" w:rsidRDefault="000F7D64" w:rsidP="000F7D64">
            <w:pPr>
              <w:spacing w:after="0" w:line="240" w:lineRule="auto"/>
              <w:jc w:val="both"/>
              <w:rPr>
                <w:rFonts w:ascii="Arial" w:eastAsia="Times New Roman" w:hAnsi="Arial" w:cs="Arial"/>
                <w:i/>
                <w:iCs/>
                <w:color w:val="000000"/>
                <w:sz w:val="18"/>
                <w:szCs w:val="18"/>
                <w:lang w:eastAsia="es-MX"/>
              </w:rPr>
            </w:pPr>
          </w:p>
        </w:tc>
      </w:tr>
      <w:tr w:rsidR="000F7D64" w:rsidRPr="00112A5A" w:rsidTr="00B56BB4">
        <w:trPr>
          <w:gridAfter w:val="3"/>
          <w:wAfter w:w="577" w:type="dxa"/>
          <w:trHeight w:val="5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 acuerdo a la implementación del Sistema de Contabilidad Gubernamental utilizado, los registros contables se llevan a c</w:t>
            </w:r>
            <w:r>
              <w:rPr>
                <w:rFonts w:ascii="Arial" w:eastAsia="Times New Roman" w:hAnsi="Arial" w:cs="Arial"/>
                <w:color w:val="000000"/>
                <w:sz w:val="18"/>
                <w:szCs w:val="18"/>
                <w:lang w:eastAsia="es-MX"/>
              </w:rPr>
              <w:t xml:space="preserve">abo en base acumulativa desde el </w:t>
            </w:r>
            <w:r w:rsidRPr="00112A5A">
              <w:rPr>
                <w:rFonts w:ascii="Arial" w:eastAsia="Times New Roman" w:hAnsi="Arial" w:cs="Arial"/>
                <w:color w:val="000000"/>
                <w:sz w:val="18"/>
                <w:szCs w:val="18"/>
                <w:lang w:eastAsia="es-MX"/>
              </w:rPr>
              <w:t>inicio de operaciones de esta Entidad.</w:t>
            </w: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4359" w:type="dxa"/>
            <w:gridSpan w:val="5"/>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Políticas de Contabilidad Significativas</w:t>
            </w: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12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vMerge w:val="restart"/>
            <w:tcBorders>
              <w:top w:val="nil"/>
              <w:left w:val="nil"/>
              <w:bottom w:val="nil"/>
              <w:right w:val="nil"/>
            </w:tcBorders>
            <w:shd w:val="clear" w:color="auto" w:fill="auto"/>
            <w:hideMark/>
          </w:tcPr>
          <w:p w:rsidR="000F7D64" w:rsidRPr="00112A5A" w:rsidRDefault="000F7D64" w:rsidP="000F7D64">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Actual</w:t>
            </w:r>
            <w:r>
              <w:rPr>
                <w:rFonts w:ascii="Arial" w:eastAsia="Times New Roman" w:hAnsi="Arial" w:cs="Arial"/>
                <w:i/>
                <w:iCs/>
                <w:color w:val="000000"/>
                <w:sz w:val="18"/>
                <w:szCs w:val="18"/>
                <w:lang w:eastAsia="es-MX"/>
              </w:rPr>
              <w:t>ización: se informará del método</w:t>
            </w:r>
            <w:r w:rsidRPr="00112A5A">
              <w:rPr>
                <w:rFonts w:ascii="Arial" w:eastAsia="Times New Roman" w:hAnsi="Arial" w:cs="Arial"/>
                <w:i/>
                <w:iCs/>
                <w:color w:val="000000"/>
                <w:sz w:val="18"/>
                <w:szCs w:val="18"/>
                <w:lang w:eastAsia="es-MX"/>
              </w:rPr>
              <w:t xml:space="preserve"> utilizado para la actualización del valor de los activos, pasivos y Hacienda Pública/Patrimonio y las razones de dicha elección.</w:t>
            </w:r>
            <w:r>
              <w:rPr>
                <w:rFonts w:ascii="Arial" w:eastAsia="Times New Roman" w:hAnsi="Arial" w:cs="Arial"/>
                <w:i/>
                <w:iCs/>
                <w:color w:val="000000"/>
                <w:sz w:val="18"/>
                <w:szCs w:val="18"/>
                <w:lang w:eastAsia="es-MX"/>
              </w:rPr>
              <w:t xml:space="preserve"> </w:t>
            </w:r>
            <w:r w:rsidRPr="00112A5A">
              <w:rPr>
                <w:rFonts w:ascii="Arial" w:eastAsia="Times New Roman" w:hAnsi="Arial" w:cs="Arial"/>
                <w:i/>
                <w:iCs/>
                <w:color w:val="000000"/>
                <w:sz w:val="18"/>
                <w:szCs w:val="18"/>
                <w:lang w:eastAsia="es-MX"/>
              </w:rPr>
              <w:t>Así como informar de la desconexión o reconexión inflacionaria.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El registro de las cuentas de activos se realiza por medio de costos históricos, correspondientes a recursos que se adquirieron mediante compra, quedando pendiente la incorporación por medio de transferencia de los activos</w:t>
            </w:r>
            <w:r>
              <w:rPr>
                <w:rFonts w:ascii="Arial" w:eastAsia="Times New Roman" w:hAnsi="Arial" w:cs="Arial"/>
                <w:color w:val="000000"/>
                <w:sz w:val="18"/>
                <w:szCs w:val="18"/>
                <w:lang w:eastAsia="es-MX"/>
              </w:rPr>
              <w:t xml:space="preserve"> aún </w:t>
            </w:r>
            <w:r w:rsidRPr="00112A5A">
              <w:rPr>
                <w:rFonts w:ascii="Arial" w:eastAsia="Times New Roman" w:hAnsi="Arial" w:cs="Arial"/>
                <w:color w:val="000000"/>
                <w:sz w:val="18"/>
                <w:szCs w:val="18"/>
                <w:lang w:eastAsia="es-MX"/>
              </w:rPr>
              <w:t>en poder de la Secretaría de Desarrollo Rural y Agroalimentario.</w:t>
            </w:r>
          </w:p>
        </w:tc>
      </w:tr>
      <w:tr w:rsidR="000F7D64" w:rsidRPr="00112A5A" w:rsidTr="00B56BB4">
        <w:trPr>
          <w:gridAfter w:val="3"/>
          <w:wAfter w:w="577" w:type="dxa"/>
          <w:trHeight w:val="82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3372" w:type="dxa"/>
            <w:gridSpan w:val="26"/>
            <w:vMerge/>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r>
      <w:tr w:rsidR="000F7D64" w:rsidRPr="00112A5A" w:rsidTr="00B56BB4">
        <w:trPr>
          <w:gridAfter w:val="3"/>
          <w:wAfter w:w="577" w:type="dxa"/>
          <w:trHeight w:val="55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Informar sobre la realización de operaciones en el extranjero y de sus efectos en la información financiera gubernamental.</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51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Método de valuación de la inversión en acciones de Compañías subsidiarias no consolidadas y asociadas.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61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Sistema y método de valuación de inventarios y costo de lo vendido.</w:t>
            </w:r>
            <w:r w:rsidRPr="00112A5A">
              <w:rPr>
                <w:rFonts w:ascii="Arial" w:eastAsia="Times New Roman" w:hAnsi="Arial" w:cs="Arial"/>
                <w:i/>
                <w:iCs/>
                <w:color w:val="000000"/>
                <w:sz w:val="18"/>
                <w:szCs w:val="18"/>
                <w:lang w:eastAsia="es-MX"/>
              </w:rPr>
              <w:br/>
              <w:t>No aplica</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26"/>
            <w:vMerge w:val="restart"/>
            <w:tcBorders>
              <w:top w:val="nil"/>
              <w:left w:val="nil"/>
              <w:bottom w:val="nil"/>
              <w:right w:val="nil"/>
            </w:tcBorders>
            <w:shd w:val="clear" w:color="auto" w:fill="auto"/>
            <w:hideMark/>
          </w:tcPr>
          <w:p w:rsidR="000F7D64" w:rsidRPr="00112A5A" w:rsidRDefault="000F7D64" w:rsidP="000F7D64">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Beneficios a empleados: revelar el cálculo de la reserva actuarial, valor presente de los ingresos esperados comparado con el valor presente de la estimación de gastos tanto de los beneficiarios actuales como futuros.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51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p>
        </w:tc>
        <w:tc>
          <w:tcPr>
            <w:tcW w:w="13372" w:type="dxa"/>
            <w:gridSpan w:val="26"/>
            <w:vMerge/>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r>
      <w:tr w:rsidR="000F7D64" w:rsidRPr="00112A5A" w:rsidTr="00B56BB4">
        <w:trPr>
          <w:gridAfter w:val="3"/>
          <w:wAfter w:w="577" w:type="dxa"/>
          <w:trHeight w:val="49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f)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Provisiones: objetivo de su creación, monto y plazo.</w:t>
            </w:r>
            <w:r w:rsidRPr="00112A5A">
              <w:rPr>
                <w:rFonts w:ascii="Arial" w:eastAsia="Times New Roman" w:hAnsi="Arial" w:cs="Arial"/>
                <w:i/>
                <w:iCs/>
                <w:color w:val="000000"/>
                <w:sz w:val="18"/>
                <w:szCs w:val="18"/>
                <w:lang w:eastAsia="es-MX"/>
              </w:rPr>
              <w:br/>
              <w:t>No aplica</w:t>
            </w:r>
          </w:p>
        </w:tc>
      </w:tr>
      <w:tr w:rsidR="000F7D64" w:rsidRPr="00112A5A" w:rsidTr="00B56BB4">
        <w:trPr>
          <w:gridAfter w:val="3"/>
          <w:wAfter w:w="577" w:type="dxa"/>
          <w:trHeight w:val="55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Reservas: objetivo de su creación, monto y plazo.</w:t>
            </w:r>
            <w:r w:rsidRPr="00112A5A">
              <w:rPr>
                <w:rFonts w:ascii="Arial" w:eastAsia="Times New Roman" w:hAnsi="Arial" w:cs="Arial"/>
                <w:i/>
                <w:iCs/>
                <w:color w:val="000000"/>
                <w:sz w:val="18"/>
                <w:szCs w:val="18"/>
                <w:lang w:eastAsia="es-MX"/>
              </w:rPr>
              <w:br/>
              <w:t>No aplica</w:t>
            </w:r>
          </w:p>
        </w:tc>
      </w:tr>
      <w:tr w:rsidR="000F7D64" w:rsidRPr="00112A5A" w:rsidTr="00B56BB4">
        <w:trPr>
          <w:gridAfter w:val="3"/>
          <w:wAfter w:w="57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h)   </w:t>
            </w:r>
          </w:p>
        </w:tc>
        <w:tc>
          <w:tcPr>
            <w:tcW w:w="13372" w:type="dxa"/>
            <w:gridSpan w:val="26"/>
            <w:vMerge w:val="restart"/>
            <w:tcBorders>
              <w:top w:val="nil"/>
              <w:left w:val="nil"/>
              <w:bottom w:val="nil"/>
              <w:right w:val="nil"/>
            </w:tcBorders>
            <w:shd w:val="clear" w:color="auto" w:fill="auto"/>
            <w:hideMark/>
          </w:tcPr>
          <w:p w:rsidR="000F7D64" w:rsidRPr="00112A5A" w:rsidRDefault="000F7D64" w:rsidP="000F7D64">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Cambios en políticas contables y corrección de errores junto con la revelación de los efectos que se tendrá en la información financiera del ente público, ya sea retrospectivos o prospectivos.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525"/>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p>
        </w:tc>
        <w:tc>
          <w:tcPr>
            <w:tcW w:w="13372" w:type="dxa"/>
            <w:gridSpan w:val="26"/>
            <w:vMerge/>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r>
      <w:tr w:rsidR="000F7D64" w:rsidRPr="00112A5A" w:rsidTr="00B56BB4">
        <w:trPr>
          <w:gridAfter w:val="3"/>
          <w:wAfter w:w="577" w:type="dxa"/>
          <w:trHeight w:val="57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i)     </w:t>
            </w:r>
          </w:p>
        </w:tc>
        <w:tc>
          <w:tcPr>
            <w:tcW w:w="13372" w:type="dxa"/>
            <w:gridSpan w:val="26"/>
            <w:tcBorders>
              <w:top w:val="nil"/>
              <w:left w:val="nil"/>
              <w:bottom w:val="nil"/>
              <w:right w:val="nil"/>
            </w:tcBorders>
            <w:shd w:val="clear" w:color="auto" w:fill="auto"/>
            <w:hideMark/>
          </w:tcPr>
          <w:p w:rsidR="000F7D64" w:rsidRPr="00F4191E" w:rsidRDefault="000F7D64" w:rsidP="000F7D64">
            <w:pPr>
              <w:spacing w:after="0" w:line="240" w:lineRule="auto"/>
              <w:rPr>
                <w:rFonts w:ascii="Arial" w:eastAsia="Times New Roman" w:hAnsi="Arial" w:cs="Arial"/>
                <w:iCs/>
                <w:color w:val="000000"/>
                <w:sz w:val="18"/>
                <w:szCs w:val="18"/>
                <w:lang w:eastAsia="es-MX"/>
              </w:rPr>
            </w:pPr>
            <w:r w:rsidRPr="00112A5A">
              <w:rPr>
                <w:rFonts w:ascii="Arial" w:eastAsia="Times New Roman" w:hAnsi="Arial" w:cs="Arial"/>
                <w:i/>
                <w:iCs/>
                <w:color w:val="000000"/>
                <w:sz w:val="18"/>
                <w:szCs w:val="18"/>
                <w:lang w:eastAsia="es-MX"/>
              </w:rPr>
              <w:t>Reclasificaciones: se deben revelar todos aquellos movimientos entre cuentas por efectos de cambios en los tipos de operaciones.</w:t>
            </w:r>
            <w:r w:rsidRPr="00112A5A">
              <w:rPr>
                <w:rFonts w:ascii="Arial" w:eastAsia="Times New Roman" w:hAnsi="Arial" w:cs="Arial"/>
                <w:i/>
                <w:iCs/>
                <w:color w:val="000000"/>
                <w:sz w:val="18"/>
                <w:szCs w:val="18"/>
                <w:lang w:eastAsia="es-MX"/>
              </w:rPr>
              <w:br/>
            </w:r>
            <w:r>
              <w:rPr>
                <w:rFonts w:ascii="Arial" w:eastAsia="Times New Roman" w:hAnsi="Arial" w:cs="Arial"/>
                <w:iCs/>
                <w:color w:val="000000"/>
                <w:sz w:val="18"/>
                <w:szCs w:val="18"/>
                <w:lang w:eastAsia="es-MX"/>
              </w:rPr>
              <w:t>No aplica</w:t>
            </w:r>
          </w:p>
          <w:p w:rsidR="000F7D64" w:rsidRPr="00F4191E" w:rsidRDefault="000F7D64" w:rsidP="000F7D64">
            <w:pPr>
              <w:spacing w:after="0" w:line="240" w:lineRule="auto"/>
              <w:rPr>
                <w:rFonts w:ascii="Arial" w:eastAsia="Times New Roman" w:hAnsi="Arial" w:cs="Arial"/>
                <w:iCs/>
                <w:color w:val="000000"/>
                <w:sz w:val="18"/>
                <w:szCs w:val="18"/>
                <w:lang w:eastAsia="es-MX"/>
              </w:rPr>
            </w:pPr>
          </w:p>
        </w:tc>
      </w:tr>
      <w:tr w:rsidR="000F7D64" w:rsidRPr="00112A5A" w:rsidTr="00001BD6">
        <w:trPr>
          <w:gridAfter w:val="3"/>
          <w:wAfter w:w="577" w:type="dxa"/>
          <w:trHeight w:val="142"/>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j)     </w:t>
            </w:r>
          </w:p>
        </w:tc>
        <w:tc>
          <w:tcPr>
            <w:tcW w:w="13372" w:type="dxa"/>
            <w:gridSpan w:val="26"/>
            <w:tcBorders>
              <w:top w:val="nil"/>
              <w:left w:val="nil"/>
              <w:bottom w:val="nil"/>
              <w:right w:val="nil"/>
            </w:tcBorders>
            <w:shd w:val="clear" w:color="auto" w:fill="auto"/>
            <w:hideMark/>
          </w:tcPr>
          <w:p w:rsidR="000F7D64" w:rsidRDefault="000F7D64" w:rsidP="000F7D64">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Depuración y cancelación de saldos.</w:t>
            </w:r>
          </w:p>
          <w:p w:rsidR="000F7D64" w:rsidRDefault="000F7D64" w:rsidP="000F7D64">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De acuerdo a las retenciones realizadas de manera centralizada por la Secretaría de Finanzas y Administración, refiriendo a </w:t>
            </w:r>
            <w:r>
              <w:rPr>
                <w:rFonts w:ascii="Arial" w:eastAsia="Times New Roman" w:hAnsi="Arial" w:cs="Arial"/>
                <w:color w:val="000000"/>
                <w:sz w:val="18"/>
                <w:szCs w:val="18"/>
                <w:lang w:eastAsia="es-MX"/>
              </w:rPr>
              <w:t xml:space="preserve">los créditos adquiridos con cargo a la nómina </w:t>
            </w:r>
            <w:r w:rsidRPr="00112A5A">
              <w:rPr>
                <w:rFonts w:ascii="Arial" w:eastAsia="Times New Roman" w:hAnsi="Arial" w:cs="Arial"/>
                <w:color w:val="000000"/>
                <w:sz w:val="18"/>
                <w:szCs w:val="18"/>
                <w:lang w:eastAsia="es-MX"/>
              </w:rPr>
              <w:t>y las de fondo de pensiones, fueron depuradas de acuerdo al pago que realizó esa Secretaría hasta este mes en el entendido que es facultad de ésta</w:t>
            </w:r>
            <w:r>
              <w:rPr>
                <w:rFonts w:ascii="Arial" w:eastAsia="Times New Roman" w:hAnsi="Arial" w:cs="Arial"/>
                <w:color w:val="000000"/>
                <w:sz w:val="18"/>
                <w:szCs w:val="18"/>
                <w:lang w:eastAsia="es-MX"/>
              </w:rPr>
              <w:t>,</w:t>
            </w:r>
            <w:r w:rsidRPr="00112A5A">
              <w:rPr>
                <w:rFonts w:ascii="Arial" w:eastAsia="Times New Roman" w:hAnsi="Arial" w:cs="Arial"/>
                <w:color w:val="000000"/>
                <w:sz w:val="18"/>
                <w:szCs w:val="18"/>
                <w:lang w:eastAsia="es-MX"/>
              </w:rPr>
              <w:t xml:space="preserve"> su control y pago.</w:t>
            </w:r>
            <w:r>
              <w:rPr>
                <w:rFonts w:ascii="Arial" w:eastAsia="Times New Roman" w:hAnsi="Arial" w:cs="Arial"/>
                <w:color w:val="000000"/>
                <w:sz w:val="18"/>
                <w:szCs w:val="18"/>
                <w:lang w:eastAsia="es-MX"/>
              </w:rPr>
              <w:t xml:space="preserve"> </w:t>
            </w:r>
          </w:p>
          <w:p w:rsidR="000F7D64" w:rsidRDefault="000F7D64" w:rsidP="000F7D64">
            <w:pPr>
              <w:spacing w:after="0" w:line="240" w:lineRule="auto"/>
              <w:ind w:right="638"/>
              <w:jc w:val="both"/>
              <w:rPr>
                <w:rFonts w:ascii="Arial" w:eastAsia="Times New Roman" w:hAnsi="Arial" w:cs="Arial"/>
                <w:color w:val="000000"/>
                <w:sz w:val="18"/>
                <w:szCs w:val="18"/>
                <w:lang w:eastAsia="es-MX"/>
              </w:rPr>
            </w:pPr>
          </w:p>
          <w:p w:rsidR="000F7D64" w:rsidRPr="006F5E33" w:rsidRDefault="000F7D64" w:rsidP="000F7D64">
            <w:pPr>
              <w:spacing w:after="0" w:line="240" w:lineRule="auto"/>
              <w:ind w:right="638"/>
              <w:jc w:val="both"/>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Reporte Analítico del Activo</w:t>
            </w: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23" w:type="dxa"/>
            <w:gridSpan w:val="5"/>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Debe mostrar la siguiente información:</w:t>
            </w: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Vida útil o porcentajes de depreciación, deterioro o amortización utilizados en los diferentes tipos de activos.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Se realiza de acuerdo a los parámetros de estimación de vida útil</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emitidos por el CONAC en la guía de "vida útil estimada y porcentajes de depreciación"</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Cambios en el porcentaje de depreciación o valor residual de los activos.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Importe de los gastos capitalizados en el ejercicio, tanto financieros como de investigación y desarrollo.</w:t>
            </w:r>
            <w:r w:rsidRPr="00112A5A">
              <w:rPr>
                <w:rFonts w:ascii="Arial" w:eastAsia="Times New Roman" w:hAnsi="Arial" w:cs="Arial"/>
                <w:color w:val="000000"/>
                <w:sz w:val="18"/>
                <w:szCs w:val="18"/>
                <w:lang w:eastAsia="es-MX"/>
              </w:rPr>
              <w:br/>
              <w:t>No aplica</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Riesgos por tipo de cambio o tipo de interés de las inversiones financieras.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Valor activado en el ejercicio de los bienes construidos por la entidad.</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f) </w:t>
            </w:r>
          </w:p>
        </w:tc>
        <w:tc>
          <w:tcPr>
            <w:tcW w:w="13372" w:type="dxa"/>
            <w:gridSpan w:val="26"/>
            <w:vMerge w:val="restart"/>
            <w:tcBorders>
              <w:top w:val="nil"/>
              <w:left w:val="nil"/>
              <w:bottom w:val="nil"/>
              <w:right w:val="nil"/>
            </w:tcBorders>
            <w:shd w:val="clear" w:color="auto" w:fill="auto"/>
            <w:hideMark/>
          </w:tcPr>
          <w:p w:rsidR="000F7D64" w:rsidRPr="00112A5A" w:rsidRDefault="000F7D64" w:rsidP="000F7D64">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Otras circunstancias de carácter significativo que afecten el activo, tales  como  bienes  en garantía, señalados en embargos, litigios, títulos de inversiones entregados en garantías, baja significativa del valor de inversiones financieras, etc.</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Únicamente se tiene el registro en el rubro de "otros activos circulantes" el depósito en garantía por el contrato de Energía Eléctrica con la CFE.</w:t>
            </w:r>
          </w:p>
        </w:tc>
      </w:tr>
      <w:tr w:rsidR="000F7D64" w:rsidRPr="00112A5A" w:rsidTr="00B56BB4">
        <w:trPr>
          <w:gridAfter w:val="3"/>
          <w:wAfter w:w="577" w:type="dxa"/>
          <w:trHeight w:val="27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p>
        </w:tc>
        <w:tc>
          <w:tcPr>
            <w:tcW w:w="13372" w:type="dxa"/>
            <w:gridSpan w:val="26"/>
            <w:vMerge/>
            <w:tcBorders>
              <w:top w:val="nil"/>
              <w:left w:val="nil"/>
              <w:bottom w:val="nil"/>
              <w:right w:val="nil"/>
            </w:tcBorders>
            <w:vAlign w:val="center"/>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Desmantelamiento de Activos, procedimientos, implicaciones, efectos contables.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h)   </w:t>
            </w:r>
          </w:p>
        </w:tc>
        <w:tc>
          <w:tcPr>
            <w:tcW w:w="13372" w:type="dxa"/>
            <w:gridSpan w:val="26"/>
            <w:tcBorders>
              <w:top w:val="nil"/>
              <w:left w:val="nil"/>
              <w:bottom w:val="nil"/>
              <w:right w:val="nil"/>
            </w:tcBorders>
            <w:shd w:val="clear" w:color="auto" w:fill="auto"/>
            <w:hideMark/>
          </w:tcPr>
          <w:p w:rsidR="000F7D64" w:rsidRDefault="000F7D64" w:rsidP="000F7D64">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Administración de activos; planeación con el objetivo de que el ente los utilice de manera más efectiva.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p w:rsidR="000F7D64" w:rsidRDefault="000F7D64" w:rsidP="000F7D64">
            <w:pPr>
              <w:spacing w:after="0" w:line="240" w:lineRule="auto"/>
              <w:rPr>
                <w:rFonts w:ascii="Arial" w:eastAsia="Times New Roman" w:hAnsi="Arial" w:cs="Arial"/>
                <w:color w:val="000000"/>
                <w:sz w:val="18"/>
                <w:szCs w:val="18"/>
                <w:lang w:eastAsia="es-MX"/>
              </w:rPr>
            </w:pPr>
          </w:p>
          <w:p w:rsidR="000F7D64" w:rsidRDefault="000F7D64" w:rsidP="000F7D64">
            <w:pPr>
              <w:spacing w:after="0" w:line="240" w:lineRule="auto"/>
              <w:rPr>
                <w:rFonts w:ascii="Arial" w:eastAsia="Times New Roman" w:hAnsi="Arial" w:cs="Arial"/>
                <w:color w:val="000000"/>
                <w:sz w:val="18"/>
                <w:szCs w:val="18"/>
                <w:lang w:eastAsia="es-MX"/>
              </w:rPr>
            </w:pPr>
          </w:p>
          <w:p w:rsidR="000F7D64" w:rsidRPr="00112A5A" w:rsidRDefault="000F7D64" w:rsidP="000F7D64">
            <w:pPr>
              <w:spacing w:after="0" w:line="240" w:lineRule="auto"/>
              <w:rPr>
                <w:rFonts w:ascii="Arial" w:eastAsia="Times New Roman" w:hAnsi="Arial" w:cs="Arial"/>
                <w:i/>
                <w:iCs/>
                <w:color w:val="000000"/>
                <w:sz w:val="18"/>
                <w:szCs w:val="18"/>
                <w:lang w:eastAsia="es-MX"/>
              </w:rPr>
            </w:pPr>
          </w:p>
        </w:tc>
      </w:tr>
      <w:tr w:rsidR="000F7D64" w:rsidRPr="00112A5A" w:rsidTr="00B56BB4">
        <w:trPr>
          <w:gridAfter w:val="1"/>
          <w:wAfter w:w="25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12085" w:type="dxa"/>
            <w:gridSpan w:val="20"/>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sz w:val="18"/>
                <w:szCs w:val="18"/>
                <w:lang w:eastAsia="es-MX"/>
              </w:rPr>
              <w:t>Adicionalmente, se deben incluir las explicaciones de las principales variaciones en el activo, en cuadros comparativos como sigue:</w:t>
            </w: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valores.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Patrimonio de Organismos descentralizados de Control Presupuestario Indirecto.</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empresas de participación mayoritaria.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26"/>
            <w:tcBorders>
              <w:top w:val="nil"/>
              <w:left w:val="nil"/>
              <w:bottom w:val="nil"/>
              <w:right w:val="nil"/>
            </w:tcBorders>
            <w:shd w:val="clear" w:color="auto" w:fill="auto"/>
            <w:hideMark/>
          </w:tcPr>
          <w:p w:rsidR="000F7D64" w:rsidRPr="00112A5A" w:rsidRDefault="000F7D64" w:rsidP="000F7D64">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empresas de participación minoritaria.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3"/>
          <w:wAfter w:w="577" w:type="dxa"/>
          <w:trHeight w:val="48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26"/>
            <w:tcBorders>
              <w:top w:val="nil"/>
              <w:left w:val="nil"/>
              <w:bottom w:val="nil"/>
              <w:right w:val="nil"/>
            </w:tcBorders>
            <w:shd w:val="clear" w:color="auto" w:fill="auto"/>
            <w:hideMark/>
          </w:tcPr>
          <w:p w:rsidR="000F7D64" w:rsidRPr="00723C70" w:rsidRDefault="000F7D64" w:rsidP="000F7D64">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Patrimonio   de   organismos   descentralizados   de   control   presupuestario   directo,   según corresponda.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0F7D64" w:rsidRPr="00112A5A" w:rsidTr="00B56BB4">
        <w:trPr>
          <w:gridAfter w:val="1"/>
          <w:wAfter w:w="257" w:type="dxa"/>
          <w:trHeight w:val="24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rsidR="000F7D64" w:rsidRDefault="000F7D64" w:rsidP="000F7D64">
            <w:pPr>
              <w:spacing w:after="0" w:line="240" w:lineRule="auto"/>
              <w:rPr>
                <w:rFonts w:ascii="Arial" w:eastAsia="Times New Roman" w:hAnsi="Arial" w:cs="Arial"/>
                <w:b/>
                <w:bCs/>
                <w:color w:val="000000"/>
                <w:sz w:val="18"/>
                <w:szCs w:val="18"/>
                <w:lang w:eastAsia="es-MX"/>
              </w:rPr>
            </w:pPr>
          </w:p>
          <w:p w:rsidR="000F7D64" w:rsidRDefault="000F7D64" w:rsidP="000F7D64">
            <w:pPr>
              <w:spacing w:after="0" w:line="240" w:lineRule="auto"/>
              <w:rPr>
                <w:rFonts w:ascii="Arial" w:eastAsia="Times New Roman" w:hAnsi="Arial" w:cs="Arial"/>
                <w:b/>
                <w:bCs/>
                <w:color w:val="000000"/>
                <w:sz w:val="18"/>
                <w:szCs w:val="18"/>
                <w:lang w:eastAsia="es-MX"/>
              </w:rPr>
            </w:pPr>
          </w:p>
          <w:p w:rsidR="000F7D64" w:rsidRDefault="000F7D64" w:rsidP="000F7D64">
            <w:pPr>
              <w:spacing w:after="0" w:line="240" w:lineRule="auto"/>
              <w:rPr>
                <w:rFonts w:ascii="Arial" w:eastAsia="Times New Roman" w:hAnsi="Arial" w:cs="Arial"/>
                <w:b/>
                <w:bCs/>
                <w:color w:val="000000"/>
                <w:sz w:val="18"/>
                <w:szCs w:val="18"/>
                <w:lang w:eastAsia="es-MX"/>
              </w:rPr>
            </w:pPr>
          </w:p>
          <w:p w:rsidR="000F7D64" w:rsidRPr="00112A5A" w:rsidRDefault="000F7D64" w:rsidP="000F7D64">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Reporte de la Recaudación</w:t>
            </w:r>
          </w:p>
        </w:tc>
        <w:tc>
          <w:tcPr>
            <w:tcW w:w="916"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30" w:type="dxa"/>
            <w:gridSpan w:val="4"/>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Default="000F7D64" w:rsidP="000F7D64">
            <w:pPr>
              <w:spacing w:after="0" w:line="240" w:lineRule="auto"/>
              <w:rPr>
                <w:rFonts w:ascii="Arial" w:eastAsia="Times New Roman" w:hAnsi="Arial" w:cs="Arial"/>
                <w:color w:val="000000"/>
                <w:sz w:val="18"/>
                <w:szCs w:val="18"/>
                <w:lang w:eastAsia="es-MX"/>
              </w:rPr>
            </w:pPr>
          </w:p>
          <w:p w:rsidR="000F7D64" w:rsidRDefault="000F7D64" w:rsidP="000F7D64">
            <w:pPr>
              <w:spacing w:after="0" w:line="240" w:lineRule="auto"/>
              <w:rPr>
                <w:rFonts w:ascii="Arial" w:eastAsia="Times New Roman" w:hAnsi="Arial" w:cs="Arial"/>
                <w:color w:val="000000"/>
                <w:sz w:val="18"/>
                <w:szCs w:val="18"/>
                <w:lang w:eastAsia="es-MX"/>
              </w:rPr>
            </w:pPr>
          </w:p>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874"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719" w:type="dxa"/>
            <w:gridSpan w:val="3"/>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color w:val="000000"/>
                <w:sz w:val="18"/>
                <w:szCs w:val="18"/>
                <w:lang w:eastAsia="es-MX"/>
              </w:rPr>
            </w:pPr>
          </w:p>
        </w:tc>
      </w:tr>
      <w:tr w:rsidR="000F7D64" w:rsidRPr="00112A5A" w:rsidTr="00B56BB4">
        <w:trPr>
          <w:gridAfter w:val="3"/>
          <w:wAfter w:w="577" w:type="dxa"/>
          <w:trHeight w:val="126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26"/>
            <w:tcBorders>
              <w:top w:val="nil"/>
              <w:left w:val="nil"/>
              <w:bottom w:val="nil"/>
              <w:right w:val="nil"/>
            </w:tcBorders>
            <w:shd w:val="clear" w:color="auto" w:fill="auto"/>
            <w:hideMark/>
          </w:tcPr>
          <w:p w:rsidR="000F7D64" w:rsidRPr="00211543" w:rsidRDefault="000F7D64" w:rsidP="007464D5">
            <w:pPr>
              <w:spacing w:after="0" w:line="240" w:lineRule="auto"/>
              <w:ind w:right="638"/>
              <w:jc w:val="both"/>
              <w:rPr>
                <w:rFonts w:ascii="Arial" w:eastAsia="Times New Roman" w:hAnsi="Arial" w:cs="Arial"/>
                <w:iCs/>
                <w:color w:val="000000"/>
                <w:sz w:val="18"/>
                <w:szCs w:val="18"/>
                <w:lang w:eastAsia="es-MX"/>
              </w:rPr>
            </w:pPr>
            <w:r w:rsidRPr="00112A5A">
              <w:rPr>
                <w:rFonts w:ascii="Arial" w:eastAsia="Times New Roman" w:hAnsi="Arial" w:cs="Arial"/>
                <w:i/>
                <w:iCs/>
                <w:color w:val="000000"/>
                <w:sz w:val="18"/>
                <w:szCs w:val="18"/>
                <w:lang w:eastAsia="es-MX"/>
              </w:rPr>
              <w:t>Análisis del comportamiento de la recaudación correspondiente al ente público o cualquier tipo de ingreso, de forma separada los ingresos locales de los federales.</w:t>
            </w:r>
            <w:r w:rsidRPr="00112A5A">
              <w:rPr>
                <w:rFonts w:ascii="Arial" w:eastAsia="Times New Roman" w:hAnsi="Arial" w:cs="Arial"/>
                <w:i/>
                <w:iCs/>
                <w:color w:val="000000"/>
                <w:sz w:val="18"/>
                <w:szCs w:val="18"/>
                <w:lang w:eastAsia="es-MX"/>
              </w:rPr>
              <w:br/>
            </w:r>
            <w:r>
              <w:rPr>
                <w:rFonts w:ascii="Arial" w:eastAsia="Times New Roman" w:hAnsi="Arial" w:cs="Arial"/>
                <w:iCs/>
                <w:color w:val="000000"/>
                <w:sz w:val="18"/>
                <w:szCs w:val="18"/>
                <w:lang w:eastAsia="es-MX"/>
              </w:rPr>
              <w:t>Al tér</w:t>
            </w:r>
            <w:r w:rsidR="00207EC2">
              <w:rPr>
                <w:rFonts w:ascii="Arial" w:eastAsia="Times New Roman" w:hAnsi="Arial" w:cs="Arial"/>
                <w:iCs/>
                <w:color w:val="000000"/>
                <w:sz w:val="18"/>
                <w:szCs w:val="18"/>
                <w:lang w:eastAsia="es-MX"/>
              </w:rPr>
              <w:t>mino del presente mes de diciembre</w:t>
            </w:r>
            <w:r>
              <w:rPr>
                <w:rFonts w:ascii="Arial" w:eastAsia="Times New Roman" w:hAnsi="Arial" w:cs="Arial"/>
                <w:iCs/>
                <w:color w:val="000000"/>
                <w:sz w:val="18"/>
                <w:szCs w:val="18"/>
                <w:lang w:eastAsia="es-MX"/>
              </w:rPr>
              <w:t xml:space="preserve"> se tiene recaudada la cantidad de $3</w:t>
            </w:r>
            <w:proofErr w:type="gramStart"/>
            <w:r>
              <w:rPr>
                <w:rFonts w:ascii="Arial" w:eastAsia="Times New Roman" w:hAnsi="Arial" w:cs="Arial"/>
                <w:iCs/>
                <w:color w:val="000000"/>
                <w:sz w:val="18"/>
                <w:szCs w:val="18"/>
                <w:lang w:eastAsia="es-MX"/>
              </w:rPr>
              <w:t>,</w:t>
            </w:r>
            <w:r w:rsidR="007464D5">
              <w:rPr>
                <w:rFonts w:ascii="Arial" w:eastAsia="Times New Roman" w:hAnsi="Arial" w:cs="Arial"/>
                <w:iCs/>
                <w:color w:val="000000"/>
                <w:sz w:val="18"/>
                <w:szCs w:val="18"/>
                <w:lang w:eastAsia="es-MX"/>
              </w:rPr>
              <w:t>837</w:t>
            </w:r>
            <w:r>
              <w:rPr>
                <w:rFonts w:ascii="Arial" w:eastAsia="Times New Roman" w:hAnsi="Arial" w:cs="Arial"/>
                <w:iCs/>
                <w:color w:val="000000"/>
                <w:sz w:val="18"/>
                <w:szCs w:val="18"/>
                <w:lang w:eastAsia="es-MX"/>
              </w:rPr>
              <w:t>,822.77</w:t>
            </w:r>
            <w:proofErr w:type="gramEnd"/>
            <w:r>
              <w:rPr>
                <w:rFonts w:ascii="Arial" w:eastAsia="Times New Roman" w:hAnsi="Arial" w:cs="Arial"/>
                <w:iCs/>
                <w:color w:val="000000"/>
                <w:sz w:val="18"/>
                <w:szCs w:val="18"/>
                <w:lang w:eastAsia="es-MX"/>
              </w:rPr>
              <w:t xml:space="preserve">(Tres millones </w:t>
            </w:r>
            <w:proofErr w:type="spellStart"/>
            <w:r>
              <w:rPr>
                <w:rFonts w:ascii="Arial" w:eastAsia="Times New Roman" w:hAnsi="Arial" w:cs="Arial"/>
                <w:iCs/>
                <w:color w:val="000000"/>
                <w:sz w:val="18"/>
                <w:szCs w:val="18"/>
                <w:lang w:eastAsia="es-MX"/>
              </w:rPr>
              <w:t>ochcocientos</w:t>
            </w:r>
            <w:proofErr w:type="spellEnd"/>
            <w:r>
              <w:rPr>
                <w:rFonts w:ascii="Arial" w:eastAsia="Times New Roman" w:hAnsi="Arial" w:cs="Arial"/>
                <w:iCs/>
                <w:color w:val="000000"/>
                <w:sz w:val="18"/>
                <w:szCs w:val="18"/>
                <w:lang w:eastAsia="es-MX"/>
              </w:rPr>
              <w:t xml:space="preserve"> </w:t>
            </w:r>
            <w:r w:rsidR="007464D5">
              <w:rPr>
                <w:rFonts w:ascii="Arial" w:eastAsia="Times New Roman" w:hAnsi="Arial" w:cs="Arial"/>
                <w:iCs/>
                <w:color w:val="000000"/>
                <w:sz w:val="18"/>
                <w:szCs w:val="18"/>
                <w:lang w:eastAsia="es-MX"/>
              </w:rPr>
              <w:t>treinta y siete</w:t>
            </w:r>
            <w:r>
              <w:rPr>
                <w:rFonts w:ascii="Arial" w:eastAsia="Times New Roman" w:hAnsi="Arial" w:cs="Arial"/>
                <w:iCs/>
                <w:color w:val="000000"/>
                <w:sz w:val="18"/>
                <w:szCs w:val="18"/>
                <w:lang w:eastAsia="es-MX"/>
              </w:rPr>
              <w:t xml:space="preserve"> mil ochocientos </w:t>
            </w:r>
            <w:proofErr w:type="spellStart"/>
            <w:r>
              <w:rPr>
                <w:rFonts w:ascii="Arial" w:eastAsia="Times New Roman" w:hAnsi="Arial" w:cs="Arial"/>
                <w:iCs/>
                <w:color w:val="000000"/>
                <w:sz w:val="18"/>
                <w:szCs w:val="18"/>
                <w:lang w:eastAsia="es-MX"/>
              </w:rPr>
              <w:t>veintidos</w:t>
            </w:r>
            <w:proofErr w:type="spellEnd"/>
            <w:r>
              <w:rPr>
                <w:rFonts w:ascii="Arial" w:eastAsia="Times New Roman" w:hAnsi="Arial" w:cs="Arial"/>
                <w:iCs/>
                <w:color w:val="000000"/>
                <w:sz w:val="18"/>
                <w:szCs w:val="18"/>
                <w:lang w:eastAsia="es-MX"/>
              </w:rPr>
              <w:t xml:space="preserve"> pesos 77/100 M.N.) por concepto de recursos propios, los cuáles son variables dependiendo de las ventas de bienes de cada mes. En cuanto a recursos presupuestales se tiene recaudada la cantidad de $</w:t>
            </w:r>
            <w:r w:rsidR="007464D5">
              <w:rPr>
                <w:rFonts w:ascii="Arial" w:eastAsia="Times New Roman" w:hAnsi="Arial" w:cs="Arial"/>
                <w:iCs/>
                <w:color w:val="000000"/>
                <w:sz w:val="18"/>
                <w:szCs w:val="18"/>
                <w:lang w:eastAsia="es-MX"/>
              </w:rPr>
              <w:t>3</w:t>
            </w:r>
            <w:proofErr w:type="gramStart"/>
            <w:r w:rsidR="007464D5">
              <w:rPr>
                <w:rFonts w:ascii="Arial" w:eastAsia="Times New Roman" w:hAnsi="Arial" w:cs="Arial"/>
                <w:iCs/>
                <w:color w:val="000000"/>
                <w:sz w:val="18"/>
                <w:szCs w:val="18"/>
                <w:lang w:eastAsia="es-MX"/>
              </w:rPr>
              <w:t>,831,034.00</w:t>
            </w:r>
            <w:proofErr w:type="gramEnd"/>
            <w:r>
              <w:rPr>
                <w:rFonts w:ascii="Arial" w:eastAsia="Times New Roman" w:hAnsi="Arial" w:cs="Arial"/>
                <w:iCs/>
                <w:color w:val="000000"/>
                <w:sz w:val="18"/>
                <w:szCs w:val="18"/>
                <w:lang w:eastAsia="es-MX"/>
              </w:rPr>
              <w:t xml:space="preserve"> (</w:t>
            </w:r>
            <w:r w:rsidR="007464D5">
              <w:rPr>
                <w:rFonts w:ascii="Arial" w:eastAsia="Times New Roman" w:hAnsi="Arial" w:cs="Arial"/>
                <w:iCs/>
                <w:color w:val="000000"/>
                <w:sz w:val="18"/>
                <w:szCs w:val="18"/>
                <w:lang w:eastAsia="es-MX"/>
              </w:rPr>
              <w:t>Tres millones ochocientos treinta y un</w:t>
            </w:r>
            <w:r>
              <w:rPr>
                <w:rFonts w:ascii="Arial" w:eastAsia="Times New Roman" w:hAnsi="Arial" w:cs="Arial"/>
                <w:iCs/>
                <w:color w:val="000000"/>
                <w:sz w:val="18"/>
                <w:szCs w:val="18"/>
                <w:lang w:eastAsia="es-MX"/>
              </w:rPr>
              <w:t xml:space="preserve"> mil</w:t>
            </w:r>
            <w:r w:rsidR="007464D5">
              <w:rPr>
                <w:rFonts w:ascii="Arial" w:eastAsia="Times New Roman" w:hAnsi="Arial" w:cs="Arial"/>
                <w:iCs/>
                <w:color w:val="000000"/>
                <w:sz w:val="18"/>
                <w:szCs w:val="18"/>
                <w:lang w:eastAsia="es-MX"/>
              </w:rPr>
              <w:t xml:space="preserve"> treinta y cuatro</w:t>
            </w:r>
            <w:r>
              <w:rPr>
                <w:rFonts w:ascii="Arial" w:eastAsia="Times New Roman" w:hAnsi="Arial" w:cs="Arial"/>
                <w:iCs/>
                <w:color w:val="000000"/>
                <w:sz w:val="18"/>
                <w:szCs w:val="18"/>
                <w:lang w:eastAsia="es-MX"/>
              </w:rPr>
              <w:t xml:space="preserve"> pesos 00/100 M.N.) por concepto de Documentos de Ejecución Presupuestaria y Pago tramitados en el mes de marzo</w:t>
            </w:r>
            <w:r w:rsidR="007464D5">
              <w:rPr>
                <w:rFonts w:ascii="Arial" w:eastAsia="Times New Roman" w:hAnsi="Arial" w:cs="Arial"/>
                <w:iCs/>
                <w:color w:val="000000"/>
                <w:sz w:val="18"/>
                <w:szCs w:val="18"/>
                <w:lang w:eastAsia="es-MX"/>
              </w:rPr>
              <w:t>, abril, diciembre</w:t>
            </w:r>
            <w:r>
              <w:rPr>
                <w:rFonts w:ascii="Arial" w:eastAsia="Times New Roman" w:hAnsi="Arial" w:cs="Arial"/>
                <w:iCs/>
                <w:color w:val="000000"/>
                <w:sz w:val="18"/>
                <w:szCs w:val="18"/>
                <w:lang w:eastAsia="es-MX"/>
              </w:rPr>
              <w:t xml:space="preserve"> y depositado</w:t>
            </w:r>
            <w:r w:rsidR="007464D5">
              <w:rPr>
                <w:rFonts w:ascii="Arial" w:eastAsia="Times New Roman" w:hAnsi="Arial" w:cs="Arial"/>
                <w:iCs/>
                <w:color w:val="000000"/>
                <w:sz w:val="18"/>
                <w:szCs w:val="18"/>
                <w:lang w:eastAsia="es-MX"/>
              </w:rPr>
              <w:t>s</w:t>
            </w:r>
            <w:r>
              <w:rPr>
                <w:rFonts w:ascii="Arial" w:eastAsia="Times New Roman" w:hAnsi="Arial" w:cs="Arial"/>
                <w:iCs/>
                <w:color w:val="000000"/>
                <w:sz w:val="18"/>
                <w:szCs w:val="18"/>
                <w:lang w:eastAsia="es-MX"/>
              </w:rPr>
              <w:t xml:space="preserve"> </w:t>
            </w:r>
            <w:r w:rsidR="007464D5">
              <w:rPr>
                <w:rFonts w:ascii="Arial" w:eastAsia="Times New Roman" w:hAnsi="Arial" w:cs="Arial"/>
                <w:iCs/>
                <w:color w:val="000000"/>
                <w:sz w:val="18"/>
                <w:szCs w:val="18"/>
                <w:lang w:eastAsia="es-MX"/>
              </w:rPr>
              <w:t>a la cuenta del CEFOGA.</w:t>
            </w:r>
          </w:p>
        </w:tc>
      </w:tr>
      <w:tr w:rsidR="000F7D64" w:rsidRPr="00112A5A" w:rsidTr="00B56BB4">
        <w:trPr>
          <w:gridAfter w:val="3"/>
          <w:wAfter w:w="577" w:type="dxa"/>
          <w:trHeight w:val="1050"/>
        </w:trPr>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rsidR="000F7D64" w:rsidRPr="00112A5A" w:rsidRDefault="000F7D64" w:rsidP="000F7D64">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rsidR="000F7D64" w:rsidRDefault="000F7D64" w:rsidP="000F7D64">
            <w:pPr>
              <w:spacing w:after="0" w:line="240" w:lineRule="auto"/>
              <w:rPr>
                <w:rFonts w:ascii="Arial" w:eastAsia="Times New Roman" w:hAnsi="Arial" w:cs="Arial"/>
                <w:i/>
                <w:iCs/>
                <w:sz w:val="16"/>
                <w:szCs w:val="16"/>
                <w:lang w:eastAsia="es-MX"/>
              </w:rPr>
            </w:pPr>
          </w:p>
          <w:p w:rsidR="000F7D64" w:rsidRPr="00B370A8" w:rsidRDefault="000F7D64" w:rsidP="000F7D64">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 xml:space="preserve">b)   </w:t>
            </w:r>
          </w:p>
        </w:tc>
        <w:tc>
          <w:tcPr>
            <w:tcW w:w="13372" w:type="dxa"/>
            <w:gridSpan w:val="26"/>
            <w:tcBorders>
              <w:top w:val="nil"/>
              <w:left w:val="nil"/>
              <w:bottom w:val="nil"/>
              <w:right w:val="nil"/>
            </w:tcBorders>
            <w:shd w:val="clear" w:color="auto" w:fill="auto"/>
            <w:hideMark/>
          </w:tcPr>
          <w:p w:rsidR="000F7D64" w:rsidRDefault="000F7D64" w:rsidP="000F7D64">
            <w:pPr>
              <w:spacing w:after="0" w:line="240" w:lineRule="auto"/>
              <w:ind w:right="638"/>
              <w:rPr>
                <w:rFonts w:ascii="Arial" w:eastAsia="Times New Roman" w:hAnsi="Arial" w:cs="Arial"/>
                <w:i/>
                <w:iCs/>
                <w:color w:val="000000"/>
                <w:sz w:val="18"/>
                <w:szCs w:val="18"/>
                <w:lang w:eastAsia="es-MX"/>
              </w:rPr>
            </w:pPr>
          </w:p>
          <w:p w:rsidR="000F7D64" w:rsidRDefault="000F7D64" w:rsidP="000F7D64">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Proyección de la recaudación e ingresos en el mediano plazo.</w:t>
            </w:r>
          </w:p>
          <w:p w:rsidR="000F7D64" w:rsidRPr="00771E4A" w:rsidRDefault="007464D5" w:rsidP="007464D5">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continúa con la recaudación de ingresos por venta de bienes en este caso la venta de ganado, en espera de la recepción de recursos presupuestales por parte de la Secretaria de Finanzas y Administración en el primer trimestre del ejercicio 2022</w:t>
            </w:r>
          </w:p>
        </w:tc>
      </w:tr>
    </w:tbl>
    <w:p w:rsidR="00B706FE" w:rsidRDefault="00B706FE" w:rsidP="00B67C86">
      <w:pPr>
        <w:rPr>
          <w:rFonts w:ascii="Arial" w:hAnsi="Arial" w:cs="Arial"/>
          <w:b/>
          <w:sz w:val="18"/>
          <w:szCs w:val="18"/>
        </w:rPr>
      </w:pPr>
      <w:r w:rsidRPr="00B706FE">
        <w:rPr>
          <w:rFonts w:ascii="Arial" w:hAnsi="Arial" w:cs="Arial"/>
          <w:b/>
          <w:sz w:val="18"/>
          <w:szCs w:val="18"/>
        </w:rPr>
        <w:t>Partes relacionadas</w:t>
      </w:r>
    </w:p>
    <w:p w:rsidR="00462038" w:rsidRDefault="00B706FE" w:rsidP="00462038">
      <w:pPr>
        <w:ind w:left="-567"/>
        <w:rPr>
          <w:rFonts w:ascii="Arial" w:hAnsi="Arial" w:cs="Arial"/>
          <w:sz w:val="18"/>
          <w:szCs w:val="18"/>
        </w:rPr>
      </w:pPr>
      <w:r>
        <w:rPr>
          <w:rFonts w:ascii="Arial" w:hAnsi="Arial" w:cs="Arial"/>
          <w:sz w:val="18"/>
          <w:szCs w:val="18"/>
        </w:rPr>
        <w:t>No existen partes relacionadas que pudieran ejercer influencia significativa sobre la toma de decisiones finan</w:t>
      </w:r>
      <w:r w:rsidR="008559BC">
        <w:rPr>
          <w:rFonts w:ascii="Arial" w:hAnsi="Arial" w:cs="Arial"/>
          <w:sz w:val="18"/>
          <w:szCs w:val="18"/>
        </w:rPr>
        <w:t>cieras y operativas del CEFOGA.</w:t>
      </w:r>
    </w:p>
    <w:p w:rsidR="00456FE0" w:rsidRPr="00B370A8" w:rsidRDefault="00456FE0" w:rsidP="00462038">
      <w:pPr>
        <w:ind w:left="-567"/>
        <w:rPr>
          <w:rFonts w:ascii="Arial" w:hAnsi="Arial" w:cs="Arial"/>
          <w:sz w:val="18"/>
          <w:szCs w:val="18"/>
        </w:rPr>
      </w:pPr>
    </w:p>
    <w:tbl>
      <w:tblPr>
        <w:tblpPr w:leftFromText="141" w:rightFromText="141" w:vertAnchor="text" w:horzAnchor="margin" w:tblpY="26"/>
        <w:tblW w:w="12535" w:type="dxa"/>
        <w:tblLayout w:type="fixed"/>
        <w:tblCellMar>
          <w:left w:w="70" w:type="dxa"/>
          <w:right w:w="70" w:type="dxa"/>
        </w:tblCellMar>
        <w:tblLook w:val="04A0" w:firstRow="1" w:lastRow="0" w:firstColumn="1" w:lastColumn="0" w:noHBand="0" w:noVBand="1"/>
      </w:tblPr>
      <w:tblGrid>
        <w:gridCol w:w="1988"/>
        <w:gridCol w:w="849"/>
        <w:gridCol w:w="161"/>
        <w:gridCol w:w="1365"/>
        <w:gridCol w:w="161"/>
        <w:gridCol w:w="161"/>
        <w:gridCol w:w="161"/>
        <w:gridCol w:w="669"/>
        <w:gridCol w:w="727"/>
        <w:gridCol w:w="161"/>
        <w:gridCol w:w="13"/>
        <w:gridCol w:w="148"/>
        <w:gridCol w:w="21"/>
        <w:gridCol w:w="140"/>
        <w:gridCol w:w="21"/>
        <w:gridCol w:w="140"/>
        <w:gridCol w:w="29"/>
        <w:gridCol w:w="132"/>
        <w:gridCol w:w="32"/>
        <w:gridCol w:w="136"/>
        <w:gridCol w:w="32"/>
        <w:gridCol w:w="3796"/>
        <w:gridCol w:w="37"/>
        <w:gridCol w:w="137"/>
        <w:gridCol w:w="32"/>
        <w:gridCol w:w="1253"/>
        <w:gridCol w:w="33"/>
      </w:tblGrid>
      <w:tr w:rsidR="00462038" w:rsidRPr="009B1A68" w:rsidTr="009412C9">
        <w:trPr>
          <w:gridAfter w:val="1"/>
          <w:wAfter w:w="31" w:type="dxa"/>
          <w:trHeight w:val="308"/>
        </w:trPr>
        <w:tc>
          <w:tcPr>
            <w:tcW w:w="1989"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849"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365"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669"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727"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3829"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74"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285"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r>
      <w:tr w:rsidR="00462038" w:rsidRPr="009B1A68" w:rsidTr="009412C9">
        <w:trPr>
          <w:gridAfter w:val="1"/>
          <w:wAfter w:w="33" w:type="dxa"/>
          <w:trHeight w:val="10"/>
        </w:trPr>
        <w:tc>
          <w:tcPr>
            <w:tcW w:w="5515" w:type="dxa"/>
            <w:gridSpan w:val="8"/>
            <w:tcBorders>
              <w:top w:val="single" w:sz="4" w:space="0" w:color="000000"/>
              <w:left w:val="nil"/>
              <w:bottom w:val="nil"/>
              <w:right w:val="nil"/>
            </w:tcBorders>
            <w:shd w:val="clear" w:color="auto" w:fill="auto"/>
            <w:hideMark/>
          </w:tcPr>
          <w:p w:rsidR="00462038" w:rsidRPr="009B1A68" w:rsidRDefault="00462038" w:rsidP="00462038">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c>
          <w:tcPr>
            <w:tcW w:w="727"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7" w:type="dxa"/>
            <w:gridSpan w:val="6"/>
            <w:tcBorders>
              <w:top w:val="single" w:sz="4" w:space="0" w:color="000000"/>
              <w:left w:val="nil"/>
              <w:bottom w:val="nil"/>
              <w:right w:val="nil"/>
            </w:tcBorders>
            <w:shd w:val="clear" w:color="auto" w:fill="auto"/>
            <w:hideMark/>
          </w:tcPr>
          <w:p w:rsidR="00462038" w:rsidRPr="009B1A68" w:rsidRDefault="00462038" w:rsidP="00462038">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r>
      <w:tr w:rsidR="00462038" w:rsidRPr="009B1A68" w:rsidTr="009412C9">
        <w:trPr>
          <w:gridAfter w:val="1"/>
          <w:wAfter w:w="33" w:type="dxa"/>
          <w:trHeight w:val="117"/>
        </w:trPr>
        <w:tc>
          <w:tcPr>
            <w:tcW w:w="5515" w:type="dxa"/>
            <w:gridSpan w:val="8"/>
            <w:tcBorders>
              <w:top w:val="nil"/>
              <w:left w:val="nil"/>
              <w:bottom w:val="nil"/>
              <w:right w:val="nil"/>
            </w:tcBorders>
            <w:shd w:val="clear" w:color="auto" w:fill="auto"/>
            <w:hideMark/>
          </w:tcPr>
          <w:p w:rsidR="00462038" w:rsidRPr="009B1A68" w:rsidRDefault="00FE1AB0" w:rsidP="0046203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M.V.Z ALDO GUTIERREZ AGUIRRE</w:t>
            </w:r>
          </w:p>
        </w:tc>
        <w:tc>
          <w:tcPr>
            <w:tcW w:w="727"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7" w:type="dxa"/>
            <w:gridSpan w:val="6"/>
            <w:tcBorders>
              <w:top w:val="nil"/>
              <w:left w:val="nil"/>
              <w:bottom w:val="nil"/>
              <w:right w:val="nil"/>
            </w:tcBorders>
            <w:shd w:val="clear" w:color="auto" w:fill="auto"/>
            <w:hideMark/>
          </w:tcPr>
          <w:p w:rsidR="00462038" w:rsidRPr="009B1A68" w:rsidRDefault="00FE1AB0" w:rsidP="0046203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M.V.Z CARLOS RAÚL DURÁN MEJIA</w:t>
            </w:r>
          </w:p>
        </w:tc>
      </w:tr>
      <w:tr w:rsidR="00462038" w:rsidRPr="009B1A68" w:rsidTr="009412C9">
        <w:trPr>
          <w:gridAfter w:val="1"/>
          <w:wAfter w:w="33" w:type="dxa"/>
          <w:trHeight w:val="28"/>
        </w:trPr>
        <w:tc>
          <w:tcPr>
            <w:tcW w:w="5515" w:type="dxa"/>
            <w:gridSpan w:val="8"/>
            <w:vMerge w:val="restart"/>
            <w:tcBorders>
              <w:top w:val="nil"/>
              <w:left w:val="nil"/>
              <w:bottom w:val="nil"/>
              <w:right w:val="nil"/>
            </w:tcBorders>
            <w:shd w:val="clear" w:color="auto" w:fill="auto"/>
            <w:hideMark/>
          </w:tcPr>
          <w:p w:rsidR="00462038" w:rsidRDefault="00462038" w:rsidP="0082551D">
            <w:pPr>
              <w:spacing w:after="0" w:line="240" w:lineRule="auto"/>
              <w:jc w:val="center"/>
              <w:rPr>
                <w:rFonts w:ascii="Arial" w:eastAsia="Times New Roman" w:hAnsi="Arial" w:cs="Arial"/>
                <w:color w:val="000000"/>
                <w:sz w:val="16"/>
                <w:szCs w:val="16"/>
                <w:lang w:eastAsia="es-MX"/>
              </w:rPr>
            </w:pPr>
            <w:r w:rsidRPr="009B1A68">
              <w:rPr>
                <w:rFonts w:ascii="Arial" w:eastAsia="Times New Roman" w:hAnsi="Arial" w:cs="Arial"/>
                <w:color w:val="000000"/>
                <w:sz w:val="16"/>
                <w:szCs w:val="16"/>
                <w:lang w:eastAsia="es-MX"/>
              </w:rPr>
              <w:t>DIRECTOR GENERAL</w:t>
            </w:r>
          </w:p>
          <w:p w:rsidR="0082551D" w:rsidRDefault="0082551D" w:rsidP="0082551D">
            <w:pPr>
              <w:spacing w:after="0" w:line="240" w:lineRule="auto"/>
              <w:jc w:val="center"/>
              <w:rPr>
                <w:rFonts w:ascii="Arial" w:eastAsia="Times New Roman" w:hAnsi="Arial" w:cs="Arial"/>
                <w:color w:val="000000"/>
                <w:sz w:val="16"/>
                <w:szCs w:val="16"/>
                <w:lang w:eastAsia="es-MX"/>
              </w:rPr>
            </w:pPr>
          </w:p>
          <w:p w:rsidR="0082551D" w:rsidRDefault="0082551D" w:rsidP="0082551D">
            <w:pPr>
              <w:spacing w:after="0" w:line="240" w:lineRule="auto"/>
              <w:jc w:val="center"/>
              <w:rPr>
                <w:rFonts w:ascii="Arial" w:eastAsia="Times New Roman" w:hAnsi="Arial" w:cs="Arial"/>
                <w:color w:val="000000"/>
                <w:sz w:val="16"/>
                <w:szCs w:val="16"/>
                <w:lang w:eastAsia="es-MX"/>
              </w:rPr>
            </w:pPr>
          </w:p>
          <w:p w:rsidR="0082551D" w:rsidRDefault="0082551D" w:rsidP="0082551D">
            <w:pPr>
              <w:spacing w:after="0" w:line="240" w:lineRule="auto"/>
              <w:rPr>
                <w:rFonts w:ascii="Arial" w:eastAsia="Times New Roman" w:hAnsi="Arial" w:cs="Arial"/>
                <w:color w:val="000000"/>
                <w:sz w:val="16"/>
                <w:szCs w:val="16"/>
                <w:lang w:eastAsia="es-MX"/>
              </w:rPr>
            </w:pPr>
          </w:p>
          <w:p w:rsidR="00456FE0" w:rsidRDefault="00456FE0" w:rsidP="0082551D">
            <w:pPr>
              <w:spacing w:after="0" w:line="240" w:lineRule="auto"/>
              <w:rPr>
                <w:rFonts w:ascii="Arial" w:eastAsia="Times New Roman" w:hAnsi="Arial" w:cs="Arial"/>
                <w:color w:val="000000"/>
                <w:sz w:val="16"/>
                <w:szCs w:val="16"/>
                <w:lang w:eastAsia="es-MX"/>
              </w:rPr>
            </w:pPr>
          </w:p>
          <w:p w:rsidR="00456FE0" w:rsidRDefault="00456FE0" w:rsidP="0082551D">
            <w:pPr>
              <w:spacing w:after="0" w:line="240" w:lineRule="auto"/>
              <w:rPr>
                <w:rFonts w:ascii="Arial" w:eastAsia="Times New Roman" w:hAnsi="Arial" w:cs="Arial"/>
                <w:color w:val="000000"/>
                <w:sz w:val="16"/>
                <w:szCs w:val="16"/>
                <w:lang w:eastAsia="es-MX"/>
              </w:rPr>
            </w:pPr>
          </w:p>
          <w:p w:rsidR="00456FE0" w:rsidRDefault="00456FE0" w:rsidP="0082551D">
            <w:pPr>
              <w:spacing w:after="0" w:line="240" w:lineRule="auto"/>
              <w:rPr>
                <w:rFonts w:ascii="Arial" w:eastAsia="Times New Roman" w:hAnsi="Arial" w:cs="Arial"/>
                <w:color w:val="000000"/>
                <w:sz w:val="16"/>
                <w:szCs w:val="16"/>
                <w:lang w:eastAsia="es-MX"/>
              </w:rPr>
            </w:pPr>
          </w:p>
          <w:p w:rsidR="00462038" w:rsidRPr="009B1A68" w:rsidRDefault="00462038" w:rsidP="00462038">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7" w:type="dxa"/>
            <w:gridSpan w:val="6"/>
            <w:vMerge w:val="restart"/>
            <w:tcBorders>
              <w:top w:val="nil"/>
              <w:left w:val="nil"/>
              <w:bottom w:val="nil"/>
              <w:right w:val="nil"/>
            </w:tcBorders>
            <w:shd w:val="clear" w:color="auto" w:fill="auto"/>
            <w:hideMark/>
          </w:tcPr>
          <w:p w:rsidR="00462038" w:rsidRPr="009B1A68" w:rsidRDefault="00D26893" w:rsidP="0046203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DELEGADO</w:t>
            </w:r>
            <w:r w:rsidR="00462038" w:rsidRPr="009B1A68">
              <w:rPr>
                <w:rFonts w:ascii="Arial" w:eastAsia="Times New Roman" w:hAnsi="Arial" w:cs="Arial"/>
                <w:color w:val="000000"/>
                <w:sz w:val="16"/>
                <w:szCs w:val="16"/>
                <w:lang w:eastAsia="es-MX"/>
              </w:rPr>
              <w:t xml:space="preserve"> ADMINISTRATIVA</w:t>
            </w:r>
          </w:p>
        </w:tc>
      </w:tr>
      <w:tr w:rsidR="00462038" w:rsidRPr="009B1A68" w:rsidTr="009412C9">
        <w:trPr>
          <w:gridAfter w:val="1"/>
          <w:wAfter w:w="33" w:type="dxa"/>
          <w:trHeight w:val="127"/>
        </w:trPr>
        <w:tc>
          <w:tcPr>
            <w:tcW w:w="5515" w:type="dxa"/>
            <w:gridSpan w:val="8"/>
            <w:vMerge/>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7" w:type="dxa"/>
            <w:gridSpan w:val="6"/>
            <w:vMerge/>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r>
      <w:tr w:rsidR="00462038" w:rsidRPr="009B1A68" w:rsidTr="009412C9">
        <w:trPr>
          <w:gridAfter w:val="1"/>
          <w:wAfter w:w="33" w:type="dxa"/>
          <w:trHeight w:val="10"/>
        </w:trPr>
        <w:tc>
          <w:tcPr>
            <w:tcW w:w="5515" w:type="dxa"/>
            <w:gridSpan w:val="8"/>
            <w:tcBorders>
              <w:top w:val="single" w:sz="4" w:space="0" w:color="000000"/>
              <w:left w:val="nil"/>
              <w:bottom w:val="nil"/>
              <w:right w:val="nil"/>
            </w:tcBorders>
            <w:shd w:val="clear" w:color="auto" w:fill="auto"/>
            <w:hideMark/>
          </w:tcPr>
          <w:p w:rsidR="00462038" w:rsidRPr="009B1A68" w:rsidRDefault="00462038" w:rsidP="00462038">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c>
          <w:tcPr>
            <w:tcW w:w="727"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7" w:type="dxa"/>
            <w:gridSpan w:val="6"/>
            <w:vMerge w:val="restart"/>
            <w:tcBorders>
              <w:top w:val="nil"/>
              <w:left w:val="nil"/>
              <w:bottom w:val="nil"/>
              <w:right w:val="nil"/>
            </w:tcBorders>
            <w:shd w:val="clear" w:color="auto" w:fill="auto"/>
            <w:hideMark/>
          </w:tcPr>
          <w:p w:rsidR="00462038" w:rsidRPr="009B1A68" w:rsidRDefault="00462038" w:rsidP="00462038">
            <w:pPr>
              <w:spacing w:after="0" w:line="240" w:lineRule="auto"/>
              <w:jc w:val="center"/>
              <w:rPr>
                <w:rFonts w:ascii="Arial" w:eastAsia="Times New Roman" w:hAnsi="Arial" w:cs="Arial"/>
                <w:color w:val="000000"/>
                <w:sz w:val="16"/>
                <w:szCs w:val="16"/>
                <w:lang w:eastAsia="es-MX"/>
              </w:rPr>
            </w:pPr>
          </w:p>
        </w:tc>
      </w:tr>
      <w:tr w:rsidR="00462038" w:rsidRPr="009B1A68" w:rsidTr="009412C9">
        <w:trPr>
          <w:gridAfter w:val="1"/>
          <w:wAfter w:w="33" w:type="dxa"/>
          <w:trHeight w:val="100"/>
        </w:trPr>
        <w:tc>
          <w:tcPr>
            <w:tcW w:w="5515" w:type="dxa"/>
            <w:gridSpan w:val="8"/>
            <w:tcBorders>
              <w:top w:val="nil"/>
              <w:left w:val="nil"/>
              <w:bottom w:val="nil"/>
              <w:right w:val="nil"/>
            </w:tcBorders>
            <w:shd w:val="clear" w:color="auto" w:fill="auto"/>
            <w:hideMark/>
          </w:tcPr>
          <w:p w:rsidR="00462038" w:rsidRPr="009B1A68" w:rsidRDefault="00462038" w:rsidP="00462038">
            <w:pPr>
              <w:spacing w:after="0" w:line="240" w:lineRule="auto"/>
              <w:jc w:val="center"/>
              <w:rPr>
                <w:rFonts w:ascii="Arial" w:eastAsia="Times New Roman" w:hAnsi="Arial" w:cs="Arial"/>
                <w:color w:val="000000"/>
                <w:sz w:val="16"/>
                <w:szCs w:val="16"/>
                <w:lang w:eastAsia="es-MX"/>
              </w:rPr>
            </w:pPr>
            <w:r w:rsidRPr="009B1A68">
              <w:rPr>
                <w:rFonts w:ascii="Arial" w:eastAsia="Times New Roman" w:hAnsi="Arial" w:cs="Arial"/>
                <w:color w:val="000000"/>
                <w:sz w:val="16"/>
                <w:szCs w:val="16"/>
                <w:lang w:eastAsia="es-MX"/>
              </w:rPr>
              <w:t>L</w:t>
            </w:r>
            <w:r w:rsidR="00FE1AB0">
              <w:rPr>
                <w:rFonts w:ascii="Arial" w:eastAsia="Times New Roman" w:hAnsi="Arial" w:cs="Arial"/>
                <w:color w:val="000000"/>
                <w:sz w:val="16"/>
                <w:szCs w:val="16"/>
                <w:lang w:eastAsia="es-MX"/>
              </w:rPr>
              <w:t>.C. ANAIT SANTAMARIA JACOBO</w:t>
            </w:r>
          </w:p>
        </w:tc>
        <w:tc>
          <w:tcPr>
            <w:tcW w:w="727"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7" w:type="dxa"/>
            <w:gridSpan w:val="6"/>
            <w:vMerge/>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r>
      <w:tr w:rsidR="00462038" w:rsidRPr="009B1A68" w:rsidTr="009412C9">
        <w:trPr>
          <w:trHeight w:val="106"/>
        </w:trPr>
        <w:tc>
          <w:tcPr>
            <w:tcW w:w="5515" w:type="dxa"/>
            <w:gridSpan w:val="8"/>
            <w:vMerge w:val="restart"/>
            <w:tcBorders>
              <w:top w:val="nil"/>
              <w:left w:val="nil"/>
              <w:bottom w:val="nil"/>
              <w:right w:val="nil"/>
            </w:tcBorders>
            <w:vAlign w:val="center"/>
            <w:hideMark/>
          </w:tcPr>
          <w:p w:rsidR="00462038" w:rsidRDefault="00D26893" w:rsidP="0046203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JEFA</w:t>
            </w:r>
            <w:r w:rsidR="00462038">
              <w:rPr>
                <w:rFonts w:ascii="Arial" w:eastAsia="Times New Roman" w:hAnsi="Arial" w:cs="Arial"/>
                <w:color w:val="000000"/>
                <w:sz w:val="16"/>
                <w:szCs w:val="16"/>
                <w:lang w:eastAsia="es-MX"/>
              </w:rPr>
              <w:t xml:space="preserve"> DEL DEPARTAMENTO DE RECURSOS</w:t>
            </w:r>
          </w:p>
          <w:p w:rsidR="00462038" w:rsidRDefault="00462038" w:rsidP="00462038">
            <w:pPr>
              <w:spacing w:after="0" w:line="240" w:lineRule="auto"/>
              <w:ind w:left="708" w:hanging="708"/>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FINANCIEROS Y CONTABILIDAD</w:t>
            </w:r>
          </w:p>
          <w:p w:rsidR="009412C9" w:rsidRDefault="009412C9" w:rsidP="00462038">
            <w:pPr>
              <w:spacing w:after="0" w:line="240" w:lineRule="auto"/>
              <w:ind w:left="708" w:hanging="708"/>
              <w:jc w:val="center"/>
              <w:rPr>
                <w:rFonts w:ascii="Arial" w:eastAsia="Times New Roman" w:hAnsi="Arial" w:cs="Arial"/>
                <w:color w:val="000000"/>
                <w:sz w:val="16"/>
                <w:szCs w:val="16"/>
                <w:lang w:eastAsia="es-MX"/>
              </w:rPr>
            </w:pPr>
          </w:p>
          <w:p w:rsidR="009412C9" w:rsidRPr="009B1A68" w:rsidRDefault="009412C9" w:rsidP="009412C9">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74"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4"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5287" w:type="dxa"/>
            <w:gridSpan w:val="6"/>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r>
      <w:tr w:rsidR="00462038" w:rsidRPr="009B1A68" w:rsidTr="009412C9">
        <w:trPr>
          <w:trHeight w:val="76"/>
        </w:trPr>
        <w:tc>
          <w:tcPr>
            <w:tcW w:w="5515" w:type="dxa"/>
            <w:gridSpan w:val="8"/>
            <w:vMerge/>
            <w:tcBorders>
              <w:top w:val="nil"/>
              <w:left w:val="nil"/>
              <w:bottom w:val="nil"/>
              <w:right w:val="nil"/>
            </w:tcBorders>
            <w:vAlign w:val="center"/>
            <w:hideMark/>
          </w:tcPr>
          <w:p w:rsidR="00462038" w:rsidRPr="009B1A68" w:rsidRDefault="00462038" w:rsidP="00462038">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74"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4"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3834"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c>
          <w:tcPr>
            <w:tcW w:w="1285" w:type="dxa"/>
            <w:gridSpan w:val="2"/>
            <w:tcBorders>
              <w:top w:val="nil"/>
              <w:left w:val="nil"/>
              <w:bottom w:val="nil"/>
              <w:right w:val="nil"/>
            </w:tcBorders>
            <w:shd w:val="clear" w:color="auto" w:fill="auto"/>
            <w:noWrap/>
            <w:vAlign w:val="bottom"/>
            <w:hideMark/>
          </w:tcPr>
          <w:p w:rsidR="00462038" w:rsidRPr="009B1A68" w:rsidRDefault="00462038" w:rsidP="00462038">
            <w:pPr>
              <w:spacing w:after="0" w:line="240" w:lineRule="auto"/>
              <w:rPr>
                <w:rFonts w:ascii="Calibri" w:eastAsia="Times New Roman" w:hAnsi="Calibri" w:cs="Calibri"/>
                <w:color w:val="000000"/>
                <w:lang w:eastAsia="es-MX"/>
              </w:rPr>
            </w:pPr>
          </w:p>
        </w:tc>
      </w:tr>
    </w:tbl>
    <w:p w:rsidR="00B706FE" w:rsidRDefault="009412C9" w:rsidP="008559BC">
      <w:pPr>
        <w:rPr>
          <w:rFonts w:ascii="Arial" w:hAnsi="Arial" w:cs="Arial"/>
          <w:b/>
          <w:sz w:val="18"/>
          <w:szCs w:val="18"/>
        </w:rPr>
      </w:pPr>
      <w:r w:rsidRPr="009412C9">
        <w:rPr>
          <w:rFonts w:ascii="Arial" w:eastAsia="Times New Roman" w:hAnsi="Arial" w:cs="Arial"/>
          <w:iCs/>
          <w:noProof/>
          <w:color w:val="000000"/>
          <w:sz w:val="18"/>
          <w:szCs w:val="18"/>
          <w:lang w:eastAsia="es-MX"/>
        </w:rPr>
        <mc:AlternateContent>
          <mc:Choice Requires="wps">
            <w:drawing>
              <wp:anchor distT="0" distB="0" distL="114300" distR="114300" simplePos="0" relativeHeight="251661312" behindDoc="0" locked="0" layoutInCell="1" allowOverlap="1" wp14:anchorId="79643FA6" wp14:editId="15EAB8A5">
                <wp:simplePos x="0" y="0"/>
                <wp:positionH relativeFrom="column">
                  <wp:posOffset>-8340607</wp:posOffset>
                </wp:positionH>
                <wp:positionV relativeFrom="paragraph">
                  <wp:posOffset>1988820</wp:posOffset>
                </wp:positionV>
                <wp:extent cx="8803729" cy="1403985"/>
                <wp:effectExtent l="0" t="0" r="0" b="25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3729" cy="1403985"/>
                        </a:xfrm>
                        <a:prstGeom prst="rect">
                          <a:avLst/>
                        </a:prstGeom>
                        <a:noFill/>
                        <a:ln w="9525">
                          <a:noFill/>
                          <a:miter lim="800000"/>
                          <a:headEnd/>
                          <a:tailEnd/>
                        </a:ln>
                      </wps:spPr>
                      <wps:txbx>
                        <w:txbxContent>
                          <w:p w:rsidR="00A510C5" w:rsidRPr="009412C9" w:rsidRDefault="00A510C5" w:rsidP="009412C9">
                            <w:pPr>
                              <w:jc w:val="center"/>
                              <w:rPr>
                                <w:i/>
                                <w:sz w:val="24"/>
                              </w:rPr>
                            </w:pPr>
                            <w:r w:rsidRPr="009412C9">
                              <w:rPr>
                                <w:rFonts w:ascii="Arial" w:eastAsia="Times New Roman" w:hAnsi="Arial" w:cs="Arial"/>
                                <w:i/>
                                <w:color w:val="000000"/>
                                <w:sz w:val="18"/>
                                <w:szCs w:val="16"/>
                                <w:lang w:eastAsia="es-MX"/>
                              </w:rPr>
                              <w:t>Bajo protesta de decir la verdad, declaramos que los Estados Financieros y sus notas son razonablemente correctos y son responsabilidad del emisor.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56.75pt;margin-top:156.6pt;width:693.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" filled="f" stroked="f">
                <v:textbox style="mso-fit-shape-to-text:t">
                  <w:txbxContent>
                    <w:p w:rsidR="00A510C5" w:rsidRPr="009412C9" w:rsidRDefault="00A510C5" w:rsidP="009412C9">
                      <w:pPr>
                        <w:jc w:val="center"/>
                        <w:rPr>
                          <w:i/>
                          <w:sz w:val="24"/>
                        </w:rPr>
                      </w:pPr>
                      <w:r w:rsidRPr="009412C9">
                        <w:rPr>
                          <w:rFonts w:ascii="Arial" w:eastAsia="Times New Roman" w:hAnsi="Arial" w:cs="Arial"/>
                          <w:i/>
                          <w:color w:val="000000"/>
                          <w:sz w:val="18"/>
                          <w:szCs w:val="16"/>
                          <w:lang w:eastAsia="es-MX"/>
                        </w:rPr>
                        <w:t>Bajo protesta de decir la verdad, declaramos que los Estados Financieros y sus notas son razonablemente correctos y son responsabilidad del emisor.</w:t>
                      </w:r>
                    </w:p>
                  </w:txbxContent>
                </v:textbox>
              </v:shape>
            </w:pict>
          </mc:Fallback>
        </mc:AlternateContent>
      </w:r>
      <w:r w:rsidRPr="009412C9">
        <w:rPr>
          <w:rFonts w:ascii="Arial" w:hAnsi="Arial" w:cs="Arial"/>
          <w:b/>
          <w:noProof/>
          <w:sz w:val="18"/>
          <w:szCs w:val="18"/>
          <w:lang w:eastAsia="es-MX"/>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1403985"/>
                <wp:effectExtent l="0" t="0" r="3175" b="57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A510C5" w:rsidRDefault="00A510C5">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DxA9s4tAgAAVQQAAA4AAAAAAAAAAAAAAAAALgIAAGRycy9l&#10;Mm9Eb2MueG1sUEsBAi0AFAAGAAgAAAAhAP0vMtbbAAAABQEAAA8AAAAAAAAAAAAAAAAAhwQAAGRy&#10;cy9kb3ducmV2LnhtbFBLBQYAAAAABAAEAPMAAACPBQAAAAA=&#10;">
                <v:textbox style="mso-fit-shape-to-text:t">
                  <w:txbxContent>
                    <w:sdt>
                      <w:sdtPr>
                        <w:id w:val="568603642"/>
                        <w:temporary/>
                        <w:showingPlcHdr/>
                      </w:sdtPr>
                      <w:sdtContent>
                        <w:p w:rsidR="00A510C5" w:rsidRDefault="00A510C5">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p>
    <w:sectPr w:rsidR="00B706FE" w:rsidSect="00D928A6">
      <w:footerReference w:type="default" r:id="rId9"/>
      <w:pgSz w:w="15840" w:h="12240" w:orient="landscape"/>
      <w:pgMar w:top="1701" w:right="1418" w:bottom="1701" w:left="1418" w:header="709" w:footer="5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99" w:rsidRDefault="006B5999" w:rsidP="00112A5A">
      <w:pPr>
        <w:spacing w:after="0" w:line="240" w:lineRule="auto"/>
      </w:pPr>
      <w:r>
        <w:separator/>
      </w:r>
    </w:p>
  </w:endnote>
  <w:endnote w:type="continuationSeparator" w:id="0">
    <w:p w:rsidR="006B5999" w:rsidRDefault="006B5999" w:rsidP="0011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826289"/>
      <w:docPartObj>
        <w:docPartGallery w:val="Page Numbers (Bottom of Page)"/>
        <w:docPartUnique/>
      </w:docPartObj>
    </w:sdtPr>
    <w:sdtEndPr/>
    <w:sdtContent>
      <w:p w:rsidR="00A510C5" w:rsidRDefault="00A510C5">
        <w:pPr>
          <w:pStyle w:val="Piedepgina"/>
          <w:jc w:val="right"/>
        </w:pPr>
        <w:r>
          <w:fldChar w:fldCharType="begin"/>
        </w:r>
        <w:r>
          <w:instrText>PAGE   \* MERGEFORMAT</w:instrText>
        </w:r>
        <w:r>
          <w:fldChar w:fldCharType="separate"/>
        </w:r>
        <w:r w:rsidR="000C122B" w:rsidRPr="000C122B">
          <w:rPr>
            <w:noProof/>
            <w:lang w:val="es-ES"/>
          </w:rPr>
          <w:t>2</w:t>
        </w:r>
        <w:r>
          <w:fldChar w:fldCharType="end"/>
        </w:r>
        <w:r w:rsidR="000C122B">
          <w:t xml:space="preserve"> de 14</w:t>
        </w:r>
      </w:p>
    </w:sdtContent>
  </w:sdt>
  <w:p w:rsidR="00A510C5" w:rsidRDefault="00A510C5" w:rsidP="00A510C5">
    <w:pPr>
      <w:pStyle w:val="Piedepgina"/>
      <w:jc w:val="center"/>
      <w:rPr>
        <w:b/>
        <w:color w:val="808080" w:themeColor="background1" w:themeShade="80"/>
      </w:rPr>
    </w:pPr>
    <w:r>
      <w:rPr>
        <w:b/>
        <w:color w:val="808080" w:themeColor="background1" w:themeShade="80"/>
      </w:rPr>
      <w:t>NOTAS A LOS ESTADO</w:t>
    </w:r>
    <w:r w:rsidR="00A52740">
      <w:rPr>
        <w:b/>
        <w:color w:val="808080" w:themeColor="background1" w:themeShade="80"/>
      </w:rPr>
      <w:t>S FINANCIEROS AL 31 DE DICIEMBRE</w:t>
    </w:r>
    <w:r>
      <w:rPr>
        <w:b/>
        <w:color w:val="808080" w:themeColor="background1" w:themeShade="80"/>
      </w:rPr>
      <w:t xml:space="preserve"> DEL 2021</w:t>
    </w:r>
  </w:p>
  <w:p w:rsidR="00A510C5" w:rsidRPr="00ED4D1D" w:rsidRDefault="00A510C5" w:rsidP="00ED4D1D">
    <w:pPr>
      <w:pStyle w:val="Piedepgina"/>
      <w:jc w:val="center"/>
      <w:rPr>
        <w:b/>
        <w:color w:val="808080" w:themeColor="background1" w:themeShade="80"/>
      </w:rPr>
    </w:pPr>
    <w:r>
      <w:rPr>
        <w:b/>
        <w:color w:val="808080" w:themeColor="background1" w:themeShade="80"/>
      </w:rPr>
      <w:t xml:space="preserve"> DEL CENTRO ESTATAL DE FOMENTO GANADERO DEL ESTADO DE MICHOACÁN DE OCAMPO (CEFOGA)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99" w:rsidRDefault="006B5999" w:rsidP="00112A5A">
      <w:pPr>
        <w:spacing w:after="0" w:line="240" w:lineRule="auto"/>
      </w:pPr>
      <w:r>
        <w:separator/>
      </w:r>
    </w:p>
  </w:footnote>
  <w:footnote w:type="continuationSeparator" w:id="0">
    <w:p w:rsidR="006B5999" w:rsidRDefault="006B5999" w:rsidP="00112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05"/>
    <w:multiLevelType w:val="hybridMultilevel"/>
    <w:tmpl w:val="0102F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BF5FC2"/>
    <w:multiLevelType w:val="hybridMultilevel"/>
    <w:tmpl w:val="ADCAADE6"/>
    <w:lvl w:ilvl="0" w:tplc="080A0001">
      <w:start w:val="1"/>
      <w:numFmt w:val="bullet"/>
      <w:lvlText w:val=""/>
      <w:lvlJc w:val="left"/>
      <w:pPr>
        <w:ind w:left="431" w:hanging="360"/>
      </w:pPr>
      <w:rPr>
        <w:rFonts w:ascii="Symbol" w:hAnsi="Symbol" w:hint="default"/>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2">
    <w:nsid w:val="0DDB44E9"/>
    <w:multiLevelType w:val="hybridMultilevel"/>
    <w:tmpl w:val="A6D6C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CD5DDA"/>
    <w:multiLevelType w:val="hybridMultilevel"/>
    <w:tmpl w:val="85EC4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85728F"/>
    <w:multiLevelType w:val="hybridMultilevel"/>
    <w:tmpl w:val="442CC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32037A"/>
    <w:multiLevelType w:val="hybridMultilevel"/>
    <w:tmpl w:val="16EE0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D40089"/>
    <w:multiLevelType w:val="hybridMultilevel"/>
    <w:tmpl w:val="559CB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851F4B"/>
    <w:multiLevelType w:val="hybridMultilevel"/>
    <w:tmpl w:val="AD7AA6B8"/>
    <w:lvl w:ilvl="0" w:tplc="26EA6BEC">
      <w:start w:val="5"/>
      <w:numFmt w:val="bullet"/>
      <w:lvlText w:val="-"/>
      <w:lvlJc w:val="left"/>
      <w:pPr>
        <w:ind w:left="960" w:hanging="360"/>
      </w:pPr>
      <w:rPr>
        <w:rFonts w:ascii="Microsoft Sans Serif" w:eastAsia="Times New Roman" w:hAnsi="Microsoft Sans Serif" w:cs="Microsoft Sans Serif"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8">
    <w:nsid w:val="2EF656F3"/>
    <w:multiLevelType w:val="hybridMultilevel"/>
    <w:tmpl w:val="BC4EA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AF07D1"/>
    <w:multiLevelType w:val="hybridMultilevel"/>
    <w:tmpl w:val="2B1A1046"/>
    <w:lvl w:ilvl="0" w:tplc="080A000F">
      <w:start w:val="1"/>
      <w:numFmt w:val="decimal"/>
      <w:lvlText w:val="%1."/>
      <w:lvlJc w:val="left"/>
      <w:pPr>
        <w:ind w:left="431" w:hanging="360"/>
      </w:pPr>
    </w:lvl>
    <w:lvl w:ilvl="1" w:tplc="080A0019" w:tentative="1">
      <w:start w:val="1"/>
      <w:numFmt w:val="lowerLetter"/>
      <w:lvlText w:val="%2."/>
      <w:lvlJc w:val="left"/>
      <w:pPr>
        <w:ind w:left="1151" w:hanging="360"/>
      </w:pPr>
    </w:lvl>
    <w:lvl w:ilvl="2" w:tplc="080A001B" w:tentative="1">
      <w:start w:val="1"/>
      <w:numFmt w:val="lowerRoman"/>
      <w:lvlText w:val="%3."/>
      <w:lvlJc w:val="right"/>
      <w:pPr>
        <w:ind w:left="1871" w:hanging="180"/>
      </w:pPr>
    </w:lvl>
    <w:lvl w:ilvl="3" w:tplc="080A000F" w:tentative="1">
      <w:start w:val="1"/>
      <w:numFmt w:val="decimal"/>
      <w:lvlText w:val="%4."/>
      <w:lvlJc w:val="left"/>
      <w:pPr>
        <w:ind w:left="2591" w:hanging="360"/>
      </w:pPr>
    </w:lvl>
    <w:lvl w:ilvl="4" w:tplc="080A0019" w:tentative="1">
      <w:start w:val="1"/>
      <w:numFmt w:val="lowerLetter"/>
      <w:lvlText w:val="%5."/>
      <w:lvlJc w:val="left"/>
      <w:pPr>
        <w:ind w:left="3311" w:hanging="360"/>
      </w:pPr>
    </w:lvl>
    <w:lvl w:ilvl="5" w:tplc="080A001B" w:tentative="1">
      <w:start w:val="1"/>
      <w:numFmt w:val="lowerRoman"/>
      <w:lvlText w:val="%6."/>
      <w:lvlJc w:val="right"/>
      <w:pPr>
        <w:ind w:left="4031" w:hanging="180"/>
      </w:pPr>
    </w:lvl>
    <w:lvl w:ilvl="6" w:tplc="080A000F" w:tentative="1">
      <w:start w:val="1"/>
      <w:numFmt w:val="decimal"/>
      <w:lvlText w:val="%7."/>
      <w:lvlJc w:val="left"/>
      <w:pPr>
        <w:ind w:left="4751" w:hanging="360"/>
      </w:pPr>
    </w:lvl>
    <w:lvl w:ilvl="7" w:tplc="080A0019" w:tentative="1">
      <w:start w:val="1"/>
      <w:numFmt w:val="lowerLetter"/>
      <w:lvlText w:val="%8."/>
      <w:lvlJc w:val="left"/>
      <w:pPr>
        <w:ind w:left="5471" w:hanging="360"/>
      </w:pPr>
    </w:lvl>
    <w:lvl w:ilvl="8" w:tplc="080A001B" w:tentative="1">
      <w:start w:val="1"/>
      <w:numFmt w:val="lowerRoman"/>
      <w:lvlText w:val="%9."/>
      <w:lvlJc w:val="right"/>
      <w:pPr>
        <w:ind w:left="6191" w:hanging="180"/>
      </w:pPr>
    </w:lvl>
  </w:abstractNum>
  <w:abstractNum w:abstractNumId="10">
    <w:nsid w:val="52170DF5"/>
    <w:multiLevelType w:val="hybridMultilevel"/>
    <w:tmpl w:val="66AADE4C"/>
    <w:lvl w:ilvl="0" w:tplc="67AEE22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5206B53"/>
    <w:multiLevelType w:val="hybridMultilevel"/>
    <w:tmpl w:val="1D4C38F2"/>
    <w:lvl w:ilvl="0" w:tplc="B6EE686E">
      <w:start w:val="1"/>
      <w:numFmt w:val="bullet"/>
      <w:lvlText w:val=""/>
      <w:lvlJc w:val="left"/>
      <w:pPr>
        <w:ind w:left="431" w:hanging="360"/>
      </w:pPr>
      <w:rPr>
        <w:rFonts w:ascii="Symbol" w:hAnsi="Symbo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CF97730"/>
    <w:multiLevelType w:val="hybridMultilevel"/>
    <w:tmpl w:val="B4DC0926"/>
    <w:lvl w:ilvl="0" w:tplc="B6EE686E">
      <w:start w:val="1"/>
      <w:numFmt w:val="bullet"/>
      <w:lvlText w:val=""/>
      <w:lvlJc w:val="left"/>
      <w:pPr>
        <w:ind w:left="431" w:hanging="360"/>
      </w:pPr>
      <w:rPr>
        <w:rFonts w:ascii="Symbol" w:hAnsi="Symbol" w:hint="default"/>
        <w:b w:val="0"/>
        <w:color w:val="auto"/>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13">
    <w:nsid w:val="6449016A"/>
    <w:multiLevelType w:val="hybridMultilevel"/>
    <w:tmpl w:val="44944C1E"/>
    <w:lvl w:ilvl="0" w:tplc="DC5C5EF4">
      <w:start w:val="5"/>
      <w:numFmt w:val="bullet"/>
      <w:lvlText w:val="-"/>
      <w:lvlJc w:val="left"/>
      <w:pPr>
        <w:ind w:left="720" w:hanging="360"/>
      </w:pPr>
      <w:rPr>
        <w:rFonts w:ascii="Microsoft Sans Serif" w:eastAsia="Times New Roman" w:hAnsi="Microsoft Sans Serif" w:cs="Microsoft Sans Serif"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63E1413"/>
    <w:multiLevelType w:val="hybridMultilevel"/>
    <w:tmpl w:val="AA868A72"/>
    <w:lvl w:ilvl="0" w:tplc="080A0001">
      <w:start w:val="1"/>
      <w:numFmt w:val="bullet"/>
      <w:lvlText w:val=""/>
      <w:lvlJc w:val="left"/>
      <w:pPr>
        <w:ind w:left="-178" w:hanging="360"/>
      </w:pPr>
      <w:rPr>
        <w:rFonts w:ascii="Symbol" w:hAnsi="Symbol" w:hint="default"/>
      </w:rPr>
    </w:lvl>
    <w:lvl w:ilvl="1" w:tplc="080A0003" w:tentative="1">
      <w:start w:val="1"/>
      <w:numFmt w:val="bullet"/>
      <w:lvlText w:val="o"/>
      <w:lvlJc w:val="left"/>
      <w:pPr>
        <w:ind w:left="542" w:hanging="360"/>
      </w:pPr>
      <w:rPr>
        <w:rFonts w:ascii="Courier New" w:hAnsi="Courier New" w:cs="Courier New" w:hint="default"/>
      </w:rPr>
    </w:lvl>
    <w:lvl w:ilvl="2" w:tplc="080A0005" w:tentative="1">
      <w:start w:val="1"/>
      <w:numFmt w:val="bullet"/>
      <w:lvlText w:val=""/>
      <w:lvlJc w:val="left"/>
      <w:pPr>
        <w:ind w:left="1262" w:hanging="360"/>
      </w:pPr>
      <w:rPr>
        <w:rFonts w:ascii="Wingdings" w:hAnsi="Wingdings" w:hint="default"/>
      </w:rPr>
    </w:lvl>
    <w:lvl w:ilvl="3" w:tplc="080A0001" w:tentative="1">
      <w:start w:val="1"/>
      <w:numFmt w:val="bullet"/>
      <w:lvlText w:val=""/>
      <w:lvlJc w:val="left"/>
      <w:pPr>
        <w:ind w:left="1982" w:hanging="360"/>
      </w:pPr>
      <w:rPr>
        <w:rFonts w:ascii="Symbol" w:hAnsi="Symbol" w:hint="default"/>
      </w:rPr>
    </w:lvl>
    <w:lvl w:ilvl="4" w:tplc="080A0003" w:tentative="1">
      <w:start w:val="1"/>
      <w:numFmt w:val="bullet"/>
      <w:lvlText w:val="o"/>
      <w:lvlJc w:val="left"/>
      <w:pPr>
        <w:ind w:left="2702" w:hanging="360"/>
      </w:pPr>
      <w:rPr>
        <w:rFonts w:ascii="Courier New" w:hAnsi="Courier New" w:cs="Courier New" w:hint="default"/>
      </w:rPr>
    </w:lvl>
    <w:lvl w:ilvl="5" w:tplc="080A0005" w:tentative="1">
      <w:start w:val="1"/>
      <w:numFmt w:val="bullet"/>
      <w:lvlText w:val=""/>
      <w:lvlJc w:val="left"/>
      <w:pPr>
        <w:ind w:left="3422" w:hanging="360"/>
      </w:pPr>
      <w:rPr>
        <w:rFonts w:ascii="Wingdings" w:hAnsi="Wingdings" w:hint="default"/>
      </w:rPr>
    </w:lvl>
    <w:lvl w:ilvl="6" w:tplc="080A0001" w:tentative="1">
      <w:start w:val="1"/>
      <w:numFmt w:val="bullet"/>
      <w:lvlText w:val=""/>
      <w:lvlJc w:val="left"/>
      <w:pPr>
        <w:ind w:left="4142" w:hanging="360"/>
      </w:pPr>
      <w:rPr>
        <w:rFonts w:ascii="Symbol" w:hAnsi="Symbol" w:hint="default"/>
      </w:rPr>
    </w:lvl>
    <w:lvl w:ilvl="7" w:tplc="080A0003" w:tentative="1">
      <w:start w:val="1"/>
      <w:numFmt w:val="bullet"/>
      <w:lvlText w:val="o"/>
      <w:lvlJc w:val="left"/>
      <w:pPr>
        <w:ind w:left="4862" w:hanging="360"/>
      </w:pPr>
      <w:rPr>
        <w:rFonts w:ascii="Courier New" w:hAnsi="Courier New" w:cs="Courier New" w:hint="default"/>
      </w:rPr>
    </w:lvl>
    <w:lvl w:ilvl="8" w:tplc="080A0005" w:tentative="1">
      <w:start w:val="1"/>
      <w:numFmt w:val="bullet"/>
      <w:lvlText w:val=""/>
      <w:lvlJc w:val="left"/>
      <w:pPr>
        <w:ind w:left="5582" w:hanging="360"/>
      </w:pPr>
      <w:rPr>
        <w:rFonts w:ascii="Wingdings" w:hAnsi="Wingdings" w:hint="default"/>
      </w:rPr>
    </w:lvl>
  </w:abstractNum>
  <w:num w:numId="1">
    <w:abstractNumId w:val="3"/>
  </w:num>
  <w:num w:numId="2">
    <w:abstractNumId w:val="14"/>
  </w:num>
  <w:num w:numId="3">
    <w:abstractNumId w:val="6"/>
  </w:num>
  <w:num w:numId="4">
    <w:abstractNumId w:val="8"/>
  </w:num>
  <w:num w:numId="5">
    <w:abstractNumId w:val="5"/>
  </w:num>
  <w:num w:numId="6">
    <w:abstractNumId w:val="2"/>
  </w:num>
  <w:num w:numId="7">
    <w:abstractNumId w:val="0"/>
  </w:num>
  <w:num w:numId="8">
    <w:abstractNumId w:val="1"/>
  </w:num>
  <w:num w:numId="9">
    <w:abstractNumId w:val="9"/>
  </w:num>
  <w:num w:numId="10">
    <w:abstractNumId w:val="4"/>
  </w:num>
  <w:num w:numId="11">
    <w:abstractNumId w:val="12"/>
  </w:num>
  <w:num w:numId="12">
    <w:abstractNumId w:val="10"/>
  </w:num>
  <w:num w:numId="13">
    <w:abstractNumId w:val="7"/>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5A"/>
    <w:rsid w:val="00000A32"/>
    <w:rsid w:val="00000DBB"/>
    <w:rsid w:val="0000133F"/>
    <w:rsid w:val="00001BD6"/>
    <w:rsid w:val="00002DEC"/>
    <w:rsid w:val="00002FF6"/>
    <w:rsid w:val="00003830"/>
    <w:rsid w:val="000061FE"/>
    <w:rsid w:val="00007564"/>
    <w:rsid w:val="000139D2"/>
    <w:rsid w:val="000156AF"/>
    <w:rsid w:val="00015C24"/>
    <w:rsid w:val="00015FF8"/>
    <w:rsid w:val="0002297B"/>
    <w:rsid w:val="00022F03"/>
    <w:rsid w:val="000264F0"/>
    <w:rsid w:val="00032279"/>
    <w:rsid w:val="000328B0"/>
    <w:rsid w:val="0003632B"/>
    <w:rsid w:val="000401C4"/>
    <w:rsid w:val="0004238B"/>
    <w:rsid w:val="0004557C"/>
    <w:rsid w:val="000468D3"/>
    <w:rsid w:val="00047834"/>
    <w:rsid w:val="00050316"/>
    <w:rsid w:val="00056701"/>
    <w:rsid w:val="00061314"/>
    <w:rsid w:val="00062C6F"/>
    <w:rsid w:val="00062DA7"/>
    <w:rsid w:val="00064F62"/>
    <w:rsid w:val="00067797"/>
    <w:rsid w:val="000703C4"/>
    <w:rsid w:val="000711A2"/>
    <w:rsid w:val="00072C29"/>
    <w:rsid w:val="000822E6"/>
    <w:rsid w:val="000823C1"/>
    <w:rsid w:val="00083251"/>
    <w:rsid w:val="00085960"/>
    <w:rsid w:val="000863CB"/>
    <w:rsid w:val="00086D60"/>
    <w:rsid w:val="00090704"/>
    <w:rsid w:val="0009345D"/>
    <w:rsid w:val="00093A14"/>
    <w:rsid w:val="00096149"/>
    <w:rsid w:val="00097293"/>
    <w:rsid w:val="000A07D1"/>
    <w:rsid w:val="000A093E"/>
    <w:rsid w:val="000A0B9B"/>
    <w:rsid w:val="000A1351"/>
    <w:rsid w:val="000A1545"/>
    <w:rsid w:val="000A1F2F"/>
    <w:rsid w:val="000A296A"/>
    <w:rsid w:val="000A34A4"/>
    <w:rsid w:val="000A515D"/>
    <w:rsid w:val="000A55BD"/>
    <w:rsid w:val="000A6965"/>
    <w:rsid w:val="000A7FF5"/>
    <w:rsid w:val="000B3FF8"/>
    <w:rsid w:val="000B403D"/>
    <w:rsid w:val="000B40F9"/>
    <w:rsid w:val="000B4B4A"/>
    <w:rsid w:val="000B637A"/>
    <w:rsid w:val="000C117B"/>
    <w:rsid w:val="000C122B"/>
    <w:rsid w:val="000C236A"/>
    <w:rsid w:val="000C372C"/>
    <w:rsid w:val="000C3C07"/>
    <w:rsid w:val="000C4467"/>
    <w:rsid w:val="000C7D0F"/>
    <w:rsid w:val="000E28F5"/>
    <w:rsid w:val="000E2C07"/>
    <w:rsid w:val="000E3150"/>
    <w:rsid w:val="000E5FF2"/>
    <w:rsid w:val="000F28ED"/>
    <w:rsid w:val="000F7964"/>
    <w:rsid w:val="000F7D64"/>
    <w:rsid w:val="00100B05"/>
    <w:rsid w:val="00100B70"/>
    <w:rsid w:val="001028E7"/>
    <w:rsid w:val="0010386F"/>
    <w:rsid w:val="00107332"/>
    <w:rsid w:val="00110DFD"/>
    <w:rsid w:val="00112A5A"/>
    <w:rsid w:val="001131D8"/>
    <w:rsid w:val="001168BD"/>
    <w:rsid w:val="00120911"/>
    <w:rsid w:val="00123A83"/>
    <w:rsid w:val="001241C1"/>
    <w:rsid w:val="001263ED"/>
    <w:rsid w:val="001266D2"/>
    <w:rsid w:val="001273DB"/>
    <w:rsid w:val="00130627"/>
    <w:rsid w:val="00133676"/>
    <w:rsid w:val="00133BB8"/>
    <w:rsid w:val="00137794"/>
    <w:rsid w:val="00140724"/>
    <w:rsid w:val="0014174E"/>
    <w:rsid w:val="00141959"/>
    <w:rsid w:val="00141EC3"/>
    <w:rsid w:val="00143776"/>
    <w:rsid w:val="00151186"/>
    <w:rsid w:val="0015518C"/>
    <w:rsid w:val="00157228"/>
    <w:rsid w:val="0015756C"/>
    <w:rsid w:val="001601E6"/>
    <w:rsid w:val="00160AFA"/>
    <w:rsid w:val="00161D82"/>
    <w:rsid w:val="00167602"/>
    <w:rsid w:val="001721CD"/>
    <w:rsid w:val="001823FF"/>
    <w:rsid w:val="00182936"/>
    <w:rsid w:val="001835A2"/>
    <w:rsid w:val="001860EC"/>
    <w:rsid w:val="0019248D"/>
    <w:rsid w:val="00195F28"/>
    <w:rsid w:val="001A0873"/>
    <w:rsid w:val="001A2CB5"/>
    <w:rsid w:val="001A4BB2"/>
    <w:rsid w:val="001B30F2"/>
    <w:rsid w:val="001B695F"/>
    <w:rsid w:val="001B762F"/>
    <w:rsid w:val="001C2905"/>
    <w:rsid w:val="001C36AB"/>
    <w:rsid w:val="001C6BF7"/>
    <w:rsid w:val="001C794F"/>
    <w:rsid w:val="001D1B75"/>
    <w:rsid w:val="001D1FED"/>
    <w:rsid w:val="001D2B0A"/>
    <w:rsid w:val="001D7152"/>
    <w:rsid w:val="001D7726"/>
    <w:rsid w:val="001E0037"/>
    <w:rsid w:val="001E28D2"/>
    <w:rsid w:val="001F28B5"/>
    <w:rsid w:val="001F3D81"/>
    <w:rsid w:val="0020387F"/>
    <w:rsid w:val="00203F51"/>
    <w:rsid w:val="002045F0"/>
    <w:rsid w:val="00204CC4"/>
    <w:rsid w:val="002073ED"/>
    <w:rsid w:val="00207EC2"/>
    <w:rsid w:val="00211543"/>
    <w:rsid w:val="00211EE6"/>
    <w:rsid w:val="00212990"/>
    <w:rsid w:val="002147FF"/>
    <w:rsid w:val="00221887"/>
    <w:rsid w:val="0022505F"/>
    <w:rsid w:val="00226D3F"/>
    <w:rsid w:val="00227801"/>
    <w:rsid w:val="00230BD5"/>
    <w:rsid w:val="00231B83"/>
    <w:rsid w:val="0023399C"/>
    <w:rsid w:val="002342C1"/>
    <w:rsid w:val="00234EC5"/>
    <w:rsid w:val="00235113"/>
    <w:rsid w:val="00235497"/>
    <w:rsid w:val="00240DB1"/>
    <w:rsid w:val="002448EB"/>
    <w:rsid w:val="00247B4A"/>
    <w:rsid w:val="00252608"/>
    <w:rsid w:val="00252F17"/>
    <w:rsid w:val="00253ED7"/>
    <w:rsid w:val="00255C07"/>
    <w:rsid w:val="002600A3"/>
    <w:rsid w:val="00262187"/>
    <w:rsid w:val="00264112"/>
    <w:rsid w:val="00266ECB"/>
    <w:rsid w:val="00266FB4"/>
    <w:rsid w:val="00271714"/>
    <w:rsid w:val="002739BB"/>
    <w:rsid w:val="0027451E"/>
    <w:rsid w:val="00277D4F"/>
    <w:rsid w:val="00280F43"/>
    <w:rsid w:val="00281D03"/>
    <w:rsid w:val="002828BE"/>
    <w:rsid w:val="00283403"/>
    <w:rsid w:val="002867C4"/>
    <w:rsid w:val="00286F9D"/>
    <w:rsid w:val="00290B11"/>
    <w:rsid w:val="00292877"/>
    <w:rsid w:val="00292B46"/>
    <w:rsid w:val="00293A4A"/>
    <w:rsid w:val="00295B67"/>
    <w:rsid w:val="00296219"/>
    <w:rsid w:val="002A4841"/>
    <w:rsid w:val="002A7BB0"/>
    <w:rsid w:val="002B06EE"/>
    <w:rsid w:val="002B0D57"/>
    <w:rsid w:val="002B1A91"/>
    <w:rsid w:val="002B22EE"/>
    <w:rsid w:val="002B3290"/>
    <w:rsid w:val="002C0340"/>
    <w:rsid w:val="002C2B3D"/>
    <w:rsid w:val="002C500F"/>
    <w:rsid w:val="002C5B4B"/>
    <w:rsid w:val="002D02BE"/>
    <w:rsid w:val="002D098F"/>
    <w:rsid w:val="002D09D4"/>
    <w:rsid w:val="002D1027"/>
    <w:rsid w:val="002D1F33"/>
    <w:rsid w:val="002D53B7"/>
    <w:rsid w:val="002D563E"/>
    <w:rsid w:val="002D7C1E"/>
    <w:rsid w:val="002E0FAC"/>
    <w:rsid w:val="002E3167"/>
    <w:rsid w:val="002E54F8"/>
    <w:rsid w:val="002E6386"/>
    <w:rsid w:val="002E7B10"/>
    <w:rsid w:val="002F1531"/>
    <w:rsid w:val="002F188A"/>
    <w:rsid w:val="002F26ED"/>
    <w:rsid w:val="002F369F"/>
    <w:rsid w:val="002F5332"/>
    <w:rsid w:val="002F5A8D"/>
    <w:rsid w:val="0030310A"/>
    <w:rsid w:val="00303518"/>
    <w:rsid w:val="00304B77"/>
    <w:rsid w:val="00306618"/>
    <w:rsid w:val="0030753F"/>
    <w:rsid w:val="00310755"/>
    <w:rsid w:val="0031357C"/>
    <w:rsid w:val="00313A86"/>
    <w:rsid w:val="00313B72"/>
    <w:rsid w:val="003173F6"/>
    <w:rsid w:val="003212C7"/>
    <w:rsid w:val="003216D5"/>
    <w:rsid w:val="00322241"/>
    <w:rsid w:val="003267FE"/>
    <w:rsid w:val="003272F1"/>
    <w:rsid w:val="00331EEF"/>
    <w:rsid w:val="0033273E"/>
    <w:rsid w:val="00333D8C"/>
    <w:rsid w:val="0033418A"/>
    <w:rsid w:val="003347B9"/>
    <w:rsid w:val="003359D9"/>
    <w:rsid w:val="003369BD"/>
    <w:rsid w:val="00340462"/>
    <w:rsid w:val="00342E27"/>
    <w:rsid w:val="00346FD5"/>
    <w:rsid w:val="00350793"/>
    <w:rsid w:val="00351D8A"/>
    <w:rsid w:val="0035508E"/>
    <w:rsid w:val="00355DEA"/>
    <w:rsid w:val="00361662"/>
    <w:rsid w:val="003641C7"/>
    <w:rsid w:val="0036563A"/>
    <w:rsid w:val="00366731"/>
    <w:rsid w:val="00372A21"/>
    <w:rsid w:val="00373199"/>
    <w:rsid w:val="003732F3"/>
    <w:rsid w:val="00375D9F"/>
    <w:rsid w:val="0037775B"/>
    <w:rsid w:val="003805BE"/>
    <w:rsid w:val="0038152C"/>
    <w:rsid w:val="0038276A"/>
    <w:rsid w:val="00383C4E"/>
    <w:rsid w:val="00387939"/>
    <w:rsid w:val="003900B5"/>
    <w:rsid w:val="0039097D"/>
    <w:rsid w:val="00393090"/>
    <w:rsid w:val="00393917"/>
    <w:rsid w:val="00394B68"/>
    <w:rsid w:val="003977C7"/>
    <w:rsid w:val="003A0414"/>
    <w:rsid w:val="003A3175"/>
    <w:rsid w:val="003A3BC6"/>
    <w:rsid w:val="003A664F"/>
    <w:rsid w:val="003A71D1"/>
    <w:rsid w:val="003B2944"/>
    <w:rsid w:val="003B57E7"/>
    <w:rsid w:val="003B71EE"/>
    <w:rsid w:val="003C2386"/>
    <w:rsid w:val="003C29E3"/>
    <w:rsid w:val="003C3449"/>
    <w:rsid w:val="003C3C40"/>
    <w:rsid w:val="003C5815"/>
    <w:rsid w:val="003D069B"/>
    <w:rsid w:val="003D09F3"/>
    <w:rsid w:val="003D1906"/>
    <w:rsid w:val="003D5240"/>
    <w:rsid w:val="003D5B09"/>
    <w:rsid w:val="003D6D10"/>
    <w:rsid w:val="003E55B6"/>
    <w:rsid w:val="003E6D49"/>
    <w:rsid w:val="003E722D"/>
    <w:rsid w:val="003E723B"/>
    <w:rsid w:val="003F1DEE"/>
    <w:rsid w:val="003F204C"/>
    <w:rsid w:val="003F2D43"/>
    <w:rsid w:val="003F2E83"/>
    <w:rsid w:val="003F5796"/>
    <w:rsid w:val="003F613F"/>
    <w:rsid w:val="003F7FE8"/>
    <w:rsid w:val="004023E2"/>
    <w:rsid w:val="004032C9"/>
    <w:rsid w:val="00406C08"/>
    <w:rsid w:val="004076EF"/>
    <w:rsid w:val="00407CA1"/>
    <w:rsid w:val="00412985"/>
    <w:rsid w:val="00417082"/>
    <w:rsid w:val="00420B8C"/>
    <w:rsid w:val="00420C39"/>
    <w:rsid w:val="00420E22"/>
    <w:rsid w:val="004224B7"/>
    <w:rsid w:val="004240B8"/>
    <w:rsid w:val="00430A38"/>
    <w:rsid w:val="0043665F"/>
    <w:rsid w:val="00436BDF"/>
    <w:rsid w:val="00442AF5"/>
    <w:rsid w:val="0044394F"/>
    <w:rsid w:val="00444DB1"/>
    <w:rsid w:val="004512A0"/>
    <w:rsid w:val="00453246"/>
    <w:rsid w:val="00456FE0"/>
    <w:rsid w:val="00457D45"/>
    <w:rsid w:val="00460EB4"/>
    <w:rsid w:val="00462038"/>
    <w:rsid w:val="004624CB"/>
    <w:rsid w:val="00463211"/>
    <w:rsid w:val="00470604"/>
    <w:rsid w:val="0047224F"/>
    <w:rsid w:val="00472993"/>
    <w:rsid w:val="00475FE0"/>
    <w:rsid w:val="00476BDC"/>
    <w:rsid w:val="00476F7D"/>
    <w:rsid w:val="00477D70"/>
    <w:rsid w:val="0048389E"/>
    <w:rsid w:val="0048454D"/>
    <w:rsid w:val="0048729A"/>
    <w:rsid w:val="004924D4"/>
    <w:rsid w:val="00492753"/>
    <w:rsid w:val="0049295A"/>
    <w:rsid w:val="00492DF8"/>
    <w:rsid w:val="00494715"/>
    <w:rsid w:val="0049526F"/>
    <w:rsid w:val="004A0AB7"/>
    <w:rsid w:val="004A573A"/>
    <w:rsid w:val="004A5A5C"/>
    <w:rsid w:val="004A75E3"/>
    <w:rsid w:val="004A774D"/>
    <w:rsid w:val="004B2031"/>
    <w:rsid w:val="004B4182"/>
    <w:rsid w:val="004B4CC5"/>
    <w:rsid w:val="004B4FAF"/>
    <w:rsid w:val="004C3493"/>
    <w:rsid w:val="004C3E2E"/>
    <w:rsid w:val="004C4BC2"/>
    <w:rsid w:val="004C74CD"/>
    <w:rsid w:val="004D1216"/>
    <w:rsid w:val="004D706A"/>
    <w:rsid w:val="004D7894"/>
    <w:rsid w:val="004E0678"/>
    <w:rsid w:val="004E5B7F"/>
    <w:rsid w:val="004E5FE7"/>
    <w:rsid w:val="004E6A24"/>
    <w:rsid w:val="004E6A8D"/>
    <w:rsid w:val="004F0932"/>
    <w:rsid w:val="004F350F"/>
    <w:rsid w:val="004F3F92"/>
    <w:rsid w:val="005022BD"/>
    <w:rsid w:val="005048C7"/>
    <w:rsid w:val="00511ACD"/>
    <w:rsid w:val="00512A89"/>
    <w:rsid w:val="00514025"/>
    <w:rsid w:val="0051458F"/>
    <w:rsid w:val="00514E88"/>
    <w:rsid w:val="005163D9"/>
    <w:rsid w:val="00520ACF"/>
    <w:rsid w:val="00520FE7"/>
    <w:rsid w:val="0052337F"/>
    <w:rsid w:val="0052525D"/>
    <w:rsid w:val="00525A3F"/>
    <w:rsid w:val="00540F63"/>
    <w:rsid w:val="0054718D"/>
    <w:rsid w:val="0054755A"/>
    <w:rsid w:val="00547561"/>
    <w:rsid w:val="00547C4E"/>
    <w:rsid w:val="00547C9D"/>
    <w:rsid w:val="00547D4F"/>
    <w:rsid w:val="0055509E"/>
    <w:rsid w:val="0055586C"/>
    <w:rsid w:val="005566AB"/>
    <w:rsid w:val="005567DA"/>
    <w:rsid w:val="005607BE"/>
    <w:rsid w:val="00562969"/>
    <w:rsid w:val="005737E3"/>
    <w:rsid w:val="00574BE1"/>
    <w:rsid w:val="005756D1"/>
    <w:rsid w:val="00576E7D"/>
    <w:rsid w:val="00580DB7"/>
    <w:rsid w:val="00581E4C"/>
    <w:rsid w:val="005820DB"/>
    <w:rsid w:val="00583B3A"/>
    <w:rsid w:val="005873B3"/>
    <w:rsid w:val="00591607"/>
    <w:rsid w:val="00593D90"/>
    <w:rsid w:val="005953A8"/>
    <w:rsid w:val="00596B0D"/>
    <w:rsid w:val="005A00DF"/>
    <w:rsid w:val="005A271F"/>
    <w:rsid w:val="005A3CB6"/>
    <w:rsid w:val="005A64DF"/>
    <w:rsid w:val="005A6F4C"/>
    <w:rsid w:val="005A7DD9"/>
    <w:rsid w:val="005B5C28"/>
    <w:rsid w:val="005B6B20"/>
    <w:rsid w:val="005B6D6E"/>
    <w:rsid w:val="005C1C2D"/>
    <w:rsid w:val="005C3A92"/>
    <w:rsid w:val="005C53A6"/>
    <w:rsid w:val="005C708D"/>
    <w:rsid w:val="005D2059"/>
    <w:rsid w:val="005D2352"/>
    <w:rsid w:val="005D499C"/>
    <w:rsid w:val="005E5C0F"/>
    <w:rsid w:val="005E77BD"/>
    <w:rsid w:val="005E7AAB"/>
    <w:rsid w:val="005F01D1"/>
    <w:rsid w:val="005F4AC6"/>
    <w:rsid w:val="005F6846"/>
    <w:rsid w:val="005F7189"/>
    <w:rsid w:val="00600C7B"/>
    <w:rsid w:val="00601649"/>
    <w:rsid w:val="00602636"/>
    <w:rsid w:val="006040BB"/>
    <w:rsid w:val="00610DEA"/>
    <w:rsid w:val="00613143"/>
    <w:rsid w:val="006132CF"/>
    <w:rsid w:val="00615BBF"/>
    <w:rsid w:val="00617998"/>
    <w:rsid w:val="006207F7"/>
    <w:rsid w:val="00633C19"/>
    <w:rsid w:val="00634B21"/>
    <w:rsid w:val="00634EDA"/>
    <w:rsid w:val="00635E91"/>
    <w:rsid w:val="006365D0"/>
    <w:rsid w:val="00646E30"/>
    <w:rsid w:val="00650D5F"/>
    <w:rsid w:val="00650D86"/>
    <w:rsid w:val="00650DE9"/>
    <w:rsid w:val="006533A6"/>
    <w:rsid w:val="00653882"/>
    <w:rsid w:val="006606A7"/>
    <w:rsid w:val="00662951"/>
    <w:rsid w:val="0066548D"/>
    <w:rsid w:val="00665ABC"/>
    <w:rsid w:val="00670BEB"/>
    <w:rsid w:val="00673231"/>
    <w:rsid w:val="00677B10"/>
    <w:rsid w:val="006804E3"/>
    <w:rsid w:val="0068246E"/>
    <w:rsid w:val="00683342"/>
    <w:rsid w:val="00683F91"/>
    <w:rsid w:val="006876F0"/>
    <w:rsid w:val="00690A3C"/>
    <w:rsid w:val="00695A65"/>
    <w:rsid w:val="006A1D6F"/>
    <w:rsid w:val="006A266A"/>
    <w:rsid w:val="006A3CF5"/>
    <w:rsid w:val="006B5999"/>
    <w:rsid w:val="006B6DE6"/>
    <w:rsid w:val="006C1AD2"/>
    <w:rsid w:val="006C6472"/>
    <w:rsid w:val="006C759F"/>
    <w:rsid w:val="006D5ED3"/>
    <w:rsid w:val="006D756E"/>
    <w:rsid w:val="006E7AF0"/>
    <w:rsid w:val="006F026D"/>
    <w:rsid w:val="006F0A2E"/>
    <w:rsid w:val="006F35DD"/>
    <w:rsid w:val="006F5832"/>
    <w:rsid w:val="006F5E33"/>
    <w:rsid w:val="006F60AC"/>
    <w:rsid w:val="00707735"/>
    <w:rsid w:val="0071015A"/>
    <w:rsid w:val="00711B9B"/>
    <w:rsid w:val="00714B10"/>
    <w:rsid w:val="0071630C"/>
    <w:rsid w:val="007203B3"/>
    <w:rsid w:val="00721A77"/>
    <w:rsid w:val="00722FF1"/>
    <w:rsid w:val="00723C70"/>
    <w:rsid w:val="00725FEF"/>
    <w:rsid w:val="00735BD1"/>
    <w:rsid w:val="00737963"/>
    <w:rsid w:val="00740FA8"/>
    <w:rsid w:val="007441BC"/>
    <w:rsid w:val="007446B3"/>
    <w:rsid w:val="00744C71"/>
    <w:rsid w:val="00744CA2"/>
    <w:rsid w:val="007464D5"/>
    <w:rsid w:val="00747319"/>
    <w:rsid w:val="007477E7"/>
    <w:rsid w:val="007507C4"/>
    <w:rsid w:val="007512C7"/>
    <w:rsid w:val="0075332C"/>
    <w:rsid w:val="00756E20"/>
    <w:rsid w:val="00762A14"/>
    <w:rsid w:val="00765C45"/>
    <w:rsid w:val="00771A65"/>
    <w:rsid w:val="00771E4A"/>
    <w:rsid w:val="00776820"/>
    <w:rsid w:val="00776D26"/>
    <w:rsid w:val="00782FF2"/>
    <w:rsid w:val="00786E5B"/>
    <w:rsid w:val="00793834"/>
    <w:rsid w:val="0079671C"/>
    <w:rsid w:val="007A45E4"/>
    <w:rsid w:val="007A6BCC"/>
    <w:rsid w:val="007B3255"/>
    <w:rsid w:val="007B5E0D"/>
    <w:rsid w:val="007B64C2"/>
    <w:rsid w:val="007B661E"/>
    <w:rsid w:val="007B772B"/>
    <w:rsid w:val="007C4854"/>
    <w:rsid w:val="007C525D"/>
    <w:rsid w:val="007C610E"/>
    <w:rsid w:val="007D2CA4"/>
    <w:rsid w:val="007D3539"/>
    <w:rsid w:val="007D603F"/>
    <w:rsid w:val="007E0B00"/>
    <w:rsid w:val="007E4425"/>
    <w:rsid w:val="007E5412"/>
    <w:rsid w:val="007E7356"/>
    <w:rsid w:val="007F2FF0"/>
    <w:rsid w:val="007F3298"/>
    <w:rsid w:val="007F3B45"/>
    <w:rsid w:val="007F7A00"/>
    <w:rsid w:val="0080284B"/>
    <w:rsid w:val="00802A5D"/>
    <w:rsid w:val="00803649"/>
    <w:rsid w:val="00806701"/>
    <w:rsid w:val="00807AF4"/>
    <w:rsid w:val="0081000B"/>
    <w:rsid w:val="00811830"/>
    <w:rsid w:val="0081183E"/>
    <w:rsid w:val="00811DDB"/>
    <w:rsid w:val="00814BD5"/>
    <w:rsid w:val="00815C65"/>
    <w:rsid w:val="00817092"/>
    <w:rsid w:val="008175D0"/>
    <w:rsid w:val="0082145F"/>
    <w:rsid w:val="00824119"/>
    <w:rsid w:val="008243E3"/>
    <w:rsid w:val="0082551D"/>
    <w:rsid w:val="008273F4"/>
    <w:rsid w:val="008275BE"/>
    <w:rsid w:val="00832254"/>
    <w:rsid w:val="008348F7"/>
    <w:rsid w:val="00835429"/>
    <w:rsid w:val="00835A4A"/>
    <w:rsid w:val="00835A78"/>
    <w:rsid w:val="00840DE1"/>
    <w:rsid w:val="0084352D"/>
    <w:rsid w:val="00843AE0"/>
    <w:rsid w:val="00845013"/>
    <w:rsid w:val="008468AC"/>
    <w:rsid w:val="00846AFD"/>
    <w:rsid w:val="00846F3B"/>
    <w:rsid w:val="00851665"/>
    <w:rsid w:val="00852916"/>
    <w:rsid w:val="0085371F"/>
    <w:rsid w:val="008559BC"/>
    <w:rsid w:val="00856953"/>
    <w:rsid w:val="00857124"/>
    <w:rsid w:val="00857155"/>
    <w:rsid w:val="0085724B"/>
    <w:rsid w:val="008600AB"/>
    <w:rsid w:val="008674BF"/>
    <w:rsid w:val="00871ADC"/>
    <w:rsid w:val="008742B0"/>
    <w:rsid w:val="00876D43"/>
    <w:rsid w:val="00883375"/>
    <w:rsid w:val="00886F99"/>
    <w:rsid w:val="00886FA6"/>
    <w:rsid w:val="008877F3"/>
    <w:rsid w:val="00890F7E"/>
    <w:rsid w:val="00891D19"/>
    <w:rsid w:val="00892D6F"/>
    <w:rsid w:val="00893E21"/>
    <w:rsid w:val="00895C26"/>
    <w:rsid w:val="00895FD8"/>
    <w:rsid w:val="008969BB"/>
    <w:rsid w:val="00896F15"/>
    <w:rsid w:val="008A1FA6"/>
    <w:rsid w:val="008A563C"/>
    <w:rsid w:val="008B5AD7"/>
    <w:rsid w:val="008B64D3"/>
    <w:rsid w:val="008C1081"/>
    <w:rsid w:val="008C2028"/>
    <w:rsid w:val="008C48B8"/>
    <w:rsid w:val="008C7743"/>
    <w:rsid w:val="008D337F"/>
    <w:rsid w:val="008D43A0"/>
    <w:rsid w:val="008D44F7"/>
    <w:rsid w:val="008D7803"/>
    <w:rsid w:val="008E3CCC"/>
    <w:rsid w:val="008E5CE9"/>
    <w:rsid w:val="008E6099"/>
    <w:rsid w:val="008F0469"/>
    <w:rsid w:val="008F0534"/>
    <w:rsid w:val="008F061C"/>
    <w:rsid w:val="008F792E"/>
    <w:rsid w:val="00903DF1"/>
    <w:rsid w:val="00912B55"/>
    <w:rsid w:val="00913271"/>
    <w:rsid w:val="00914CFE"/>
    <w:rsid w:val="00916977"/>
    <w:rsid w:val="00921C1A"/>
    <w:rsid w:val="00924F65"/>
    <w:rsid w:val="00931C1B"/>
    <w:rsid w:val="0093255D"/>
    <w:rsid w:val="00933D0C"/>
    <w:rsid w:val="00933FE3"/>
    <w:rsid w:val="00940B76"/>
    <w:rsid w:val="009412C9"/>
    <w:rsid w:val="00942DEF"/>
    <w:rsid w:val="0094337F"/>
    <w:rsid w:val="00953EED"/>
    <w:rsid w:val="009544D0"/>
    <w:rsid w:val="00954C7F"/>
    <w:rsid w:val="009562C1"/>
    <w:rsid w:val="00956793"/>
    <w:rsid w:val="00962102"/>
    <w:rsid w:val="009643C6"/>
    <w:rsid w:val="009646C1"/>
    <w:rsid w:val="00975937"/>
    <w:rsid w:val="00976FEA"/>
    <w:rsid w:val="00977661"/>
    <w:rsid w:val="00987605"/>
    <w:rsid w:val="00990B4D"/>
    <w:rsid w:val="00994CA8"/>
    <w:rsid w:val="009A025D"/>
    <w:rsid w:val="009A0E9D"/>
    <w:rsid w:val="009A56C5"/>
    <w:rsid w:val="009B238D"/>
    <w:rsid w:val="009B4229"/>
    <w:rsid w:val="009B4562"/>
    <w:rsid w:val="009B4726"/>
    <w:rsid w:val="009B5A27"/>
    <w:rsid w:val="009B7E23"/>
    <w:rsid w:val="009B7F38"/>
    <w:rsid w:val="009C0446"/>
    <w:rsid w:val="009C2479"/>
    <w:rsid w:val="009C2B51"/>
    <w:rsid w:val="009C4180"/>
    <w:rsid w:val="009C41A2"/>
    <w:rsid w:val="009C4A13"/>
    <w:rsid w:val="009C5370"/>
    <w:rsid w:val="009D0C03"/>
    <w:rsid w:val="009D4BCD"/>
    <w:rsid w:val="009D6DD6"/>
    <w:rsid w:val="009E74FD"/>
    <w:rsid w:val="009F1A4F"/>
    <w:rsid w:val="009F6DEC"/>
    <w:rsid w:val="00A00224"/>
    <w:rsid w:val="00A01942"/>
    <w:rsid w:val="00A01C01"/>
    <w:rsid w:val="00A06DF5"/>
    <w:rsid w:val="00A06FCD"/>
    <w:rsid w:val="00A120A1"/>
    <w:rsid w:val="00A12144"/>
    <w:rsid w:val="00A13201"/>
    <w:rsid w:val="00A14F3E"/>
    <w:rsid w:val="00A15F0D"/>
    <w:rsid w:val="00A17939"/>
    <w:rsid w:val="00A20AC3"/>
    <w:rsid w:val="00A2153B"/>
    <w:rsid w:val="00A21836"/>
    <w:rsid w:val="00A22A51"/>
    <w:rsid w:val="00A23936"/>
    <w:rsid w:val="00A247F1"/>
    <w:rsid w:val="00A30643"/>
    <w:rsid w:val="00A3142F"/>
    <w:rsid w:val="00A3179B"/>
    <w:rsid w:val="00A319C8"/>
    <w:rsid w:val="00A32E8E"/>
    <w:rsid w:val="00A340ED"/>
    <w:rsid w:val="00A40C93"/>
    <w:rsid w:val="00A41C2B"/>
    <w:rsid w:val="00A41F7B"/>
    <w:rsid w:val="00A42C7A"/>
    <w:rsid w:val="00A439CC"/>
    <w:rsid w:val="00A5047B"/>
    <w:rsid w:val="00A508B2"/>
    <w:rsid w:val="00A510C5"/>
    <w:rsid w:val="00A51BA8"/>
    <w:rsid w:val="00A51C4D"/>
    <w:rsid w:val="00A51E97"/>
    <w:rsid w:val="00A52740"/>
    <w:rsid w:val="00A528E2"/>
    <w:rsid w:val="00A534F4"/>
    <w:rsid w:val="00A55C29"/>
    <w:rsid w:val="00A57344"/>
    <w:rsid w:val="00A67539"/>
    <w:rsid w:val="00A67A42"/>
    <w:rsid w:val="00A70182"/>
    <w:rsid w:val="00A716E6"/>
    <w:rsid w:val="00A71B2D"/>
    <w:rsid w:val="00A71B7A"/>
    <w:rsid w:val="00A7375A"/>
    <w:rsid w:val="00A82844"/>
    <w:rsid w:val="00A84FD5"/>
    <w:rsid w:val="00A84FD8"/>
    <w:rsid w:val="00A86AD5"/>
    <w:rsid w:val="00A90764"/>
    <w:rsid w:val="00A93E18"/>
    <w:rsid w:val="00A9795D"/>
    <w:rsid w:val="00A97A4A"/>
    <w:rsid w:val="00AA0F56"/>
    <w:rsid w:val="00AA17DF"/>
    <w:rsid w:val="00AA4006"/>
    <w:rsid w:val="00AA7B8A"/>
    <w:rsid w:val="00AB0B3A"/>
    <w:rsid w:val="00AB1698"/>
    <w:rsid w:val="00AB3B84"/>
    <w:rsid w:val="00AC0D52"/>
    <w:rsid w:val="00AC0E4A"/>
    <w:rsid w:val="00AC328D"/>
    <w:rsid w:val="00AC6100"/>
    <w:rsid w:val="00AC66C3"/>
    <w:rsid w:val="00AD14F3"/>
    <w:rsid w:val="00AD7FC3"/>
    <w:rsid w:val="00AE06B1"/>
    <w:rsid w:val="00AE2B98"/>
    <w:rsid w:val="00AE326A"/>
    <w:rsid w:val="00AE4C92"/>
    <w:rsid w:val="00AE6591"/>
    <w:rsid w:val="00AE7E89"/>
    <w:rsid w:val="00AF1D78"/>
    <w:rsid w:val="00AF2439"/>
    <w:rsid w:val="00AF66CE"/>
    <w:rsid w:val="00AF6D93"/>
    <w:rsid w:val="00B0367A"/>
    <w:rsid w:val="00B037E7"/>
    <w:rsid w:val="00B04065"/>
    <w:rsid w:val="00B1054D"/>
    <w:rsid w:val="00B156A9"/>
    <w:rsid w:val="00B15F23"/>
    <w:rsid w:val="00B23FBE"/>
    <w:rsid w:val="00B25871"/>
    <w:rsid w:val="00B320A1"/>
    <w:rsid w:val="00B32420"/>
    <w:rsid w:val="00B32AF4"/>
    <w:rsid w:val="00B36A00"/>
    <w:rsid w:val="00B370A8"/>
    <w:rsid w:val="00B423C7"/>
    <w:rsid w:val="00B47C36"/>
    <w:rsid w:val="00B508A3"/>
    <w:rsid w:val="00B50EB7"/>
    <w:rsid w:val="00B53619"/>
    <w:rsid w:val="00B56BB4"/>
    <w:rsid w:val="00B60F53"/>
    <w:rsid w:val="00B6267C"/>
    <w:rsid w:val="00B629A3"/>
    <w:rsid w:val="00B65A40"/>
    <w:rsid w:val="00B65F51"/>
    <w:rsid w:val="00B66DC2"/>
    <w:rsid w:val="00B67963"/>
    <w:rsid w:val="00B67C86"/>
    <w:rsid w:val="00B7007E"/>
    <w:rsid w:val="00B705F2"/>
    <w:rsid w:val="00B706FE"/>
    <w:rsid w:val="00B72257"/>
    <w:rsid w:val="00B74FAF"/>
    <w:rsid w:val="00B77167"/>
    <w:rsid w:val="00B820E4"/>
    <w:rsid w:val="00B833E0"/>
    <w:rsid w:val="00B83944"/>
    <w:rsid w:val="00B87394"/>
    <w:rsid w:val="00B9075D"/>
    <w:rsid w:val="00B964DB"/>
    <w:rsid w:val="00B96D47"/>
    <w:rsid w:val="00B978E5"/>
    <w:rsid w:val="00BA1D22"/>
    <w:rsid w:val="00BA1ECB"/>
    <w:rsid w:val="00BA2381"/>
    <w:rsid w:val="00BA3359"/>
    <w:rsid w:val="00BA5701"/>
    <w:rsid w:val="00BA6BCC"/>
    <w:rsid w:val="00BB0A34"/>
    <w:rsid w:val="00BB2F2C"/>
    <w:rsid w:val="00BB3081"/>
    <w:rsid w:val="00BB38D5"/>
    <w:rsid w:val="00BB425F"/>
    <w:rsid w:val="00BB6165"/>
    <w:rsid w:val="00BB6220"/>
    <w:rsid w:val="00BB62B9"/>
    <w:rsid w:val="00BB7A03"/>
    <w:rsid w:val="00BC3EAC"/>
    <w:rsid w:val="00BC487D"/>
    <w:rsid w:val="00BD016E"/>
    <w:rsid w:val="00BD2B35"/>
    <w:rsid w:val="00BD58C2"/>
    <w:rsid w:val="00BE4508"/>
    <w:rsid w:val="00BE774E"/>
    <w:rsid w:val="00BF4B2D"/>
    <w:rsid w:val="00BF7203"/>
    <w:rsid w:val="00C00E9B"/>
    <w:rsid w:val="00C051AF"/>
    <w:rsid w:val="00C074D7"/>
    <w:rsid w:val="00C13965"/>
    <w:rsid w:val="00C20E5D"/>
    <w:rsid w:val="00C23C79"/>
    <w:rsid w:val="00C27F24"/>
    <w:rsid w:val="00C3107F"/>
    <w:rsid w:val="00C31603"/>
    <w:rsid w:val="00C35E76"/>
    <w:rsid w:val="00C402DC"/>
    <w:rsid w:val="00C4116B"/>
    <w:rsid w:val="00C4161E"/>
    <w:rsid w:val="00C50169"/>
    <w:rsid w:val="00C504F3"/>
    <w:rsid w:val="00C507DB"/>
    <w:rsid w:val="00C50B05"/>
    <w:rsid w:val="00C51ECB"/>
    <w:rsid w:val="00C533B7"/>
    <w:rsid w:val="00C5468D"/>
    <w:rsid w:val="00C56BD3"/>
    <w:rsid w:val="00C56D12"/>
    <w:rsid w:val="00C60E72"/>
    <w:rsid w:val="00C66A26"/>
    <w:rsid w:val="00C677BF"/>
    <w:rsid w:val="00C70607"/>
    <w:rsid w:val="00C7060F"/>
    <w:rsid w:val="00C7189E"/>
    <w:rsid w:val="00C72E28"/>
    <w:rsid w:val="00C74CE2"/>
    <w:rsid w:val="00C7739C"/>
    <w:rsid w:val="00C80184"/>
    <w:rsid w:val="00C80C76"/>
    <w:rsid w:val="00C82883"/>
    <w:rsid w:val="00C829D7"/>
    <w:rsid w:val="00C876E9"/>
    <w:rsid w:val="00C87B16"/>
    <w:rsid w:val="00C90D4F"/>
    <w:rsid w:val="00C94208"/>
    <w:rsid w:val="00C94FEE"/>
    <w:rsid w:val="00C97E2B"/>
    <w:rsid w:val="00CA1020"/>
    <w:rsid w:val="00CA7ACA"/>
    <w:rsid w:val="00CB112F"/>
    <w:rsid w:val="00CB6C93"/>
    <w:rsid w:val="00CC1097"/>
    <w:rsid w:val="00CC1536"/>
    <w:rsid w:val="00CC3B0E"/>
    <w:rsid w:val="00CC3F1B"/>
    <w:rsid w:val="00CC4218"/>
    <w:rsid w:val="00CD282F"/>
    <w:rsid w:val="00CD7D53"/>
    <w:rsid w:val="00CE1741"/>
    <w:rsid w:val="00CE675D"/>
    <w:rsid w:val="00CE6EB3"/>
    <w:rsid w:val="00CE7639"/>
    <w:rsid w:val="00CF0208"/>
    <w:rsid w:val="00CF3F8F"/>
    <w:rsid w:val="00CF4086"/>
    <w:rsid w:val="00CF5DE2"/>
    <w:rsid w:val="00CF61B5"/>
    <w:rsid w:val="00D008E0"/>
    <w:rsid w:val="00D01224"/>
    <w:rsid w:val="00D046C9"/>
    <w:rsid w:val="00D05381"/>
    <w:rsid w:val="00D06A79"/>
    <w:rsid w:val="00D06F7E"/>
    <w:rsid w:val="00D1094B"/>
    <w:rsid w:val="00D10E14"/>
    <w:rsid w:val="00D12130"/>
    <w:rsid w:val="00D138B8"/>
    <w:rsid w:val="00D1499D"/>
    <w:rsid w:val="00D15029"/>
    <w:rsid w:val="00D17978"/>
    <w:rsid w:val="00D20749"/>
    <w:rsid w:val="00D20ACC"/>
    <w:rsid w:val="00D264AC"/>
    <w:rsid w:val="00D26893"/>
    <w:rsid w:val="00D33DB1"/>
    <w:rsid w:val="00D437E4"/>
    <w:rsid w:val="00D4416D"/>
    <w:rsid w:val="00D441F0"/>
    <w:rsid w:val="00D44669"/>
    <w:rsid w:val="00D46405"/>
    <w:rsid w:val="00D47385"/>
    <w:rsid w:val="00D4796B"/>
    <w:rsid w:val="00D5017D"/>
    <w:rsid w:val="00D50B82"/>
    <w:rsid w:val="00D600BA"/>
    <w:rsid w:val="00D6175B"/>
    <w:rsid w:val="00D61CE2"/>
    <w:rsid w:val="00D63A3A"/>
    <w:rsid w:val="00D6437F"/>
    <w:rsid w:val="00D66E18"/>
    <w:rsid w:val="00D71632"/>
    <w:rsid w:val="00D719A9"/>
    <w:rsid w:val="00D73129"/>
    <w:rsid w:val="00D755D2"/>
    <w:rsid w:val="00D77722"/>
    <w:rsid w:val="00D82484"/>
    <w:rsid w:val="00D829D5"/>
    <w:rsid w:val="00D8466F"/>
    <w:rsid w:val="00D85797"/>
    <w:rsid w:val="00D859AB"/>
    <w:rsid w:val="00D928A6"/>
    <w:rsid w:val="00D941F7"/>
    <w:rsid w:val="00DA3FF1"/>
    <w:rsid w:val="00DA4D9C"/>
    <w:rsid w:val="00DB101A"/>
    <w:rsid w:val="00DB196A"/>
    <w:rsid w:val="00DB1B57"/>
    <w:rsid w:val="00DB407D"/>
    <w:rsid w:val="00DB4E1E"/>
    <w:rsid w:val="00DB5737"/>
    <w:rsid w:val="00DB5DBA"/>
    <w:rsid w:val="00DC0F29"/>
    <w:rsid w:val="00DC2F05"/>
    <w:rsid w:val="00DC4151"/>
    <w:rsid w:val="00DC5910"/>
    <w:rsid w:val="00DC6119"/>
    <w:rsid w:val="00DC6DF7"/>
    <w:rsid w:val="00DC719C"/>
    <w:rsid w:val="00DD1BD7"/>
    <w:rsid w:val="00DD2B84"/>
    <w:rsid w:val="00DD441D"/>
    <w:rsid w:val="00DD5576"/>
    <w:rsid w:val="00DD5962"/>
    <w:rsid w:val="00DE0C8B"/>
    <w:rsid w:val="00DE277B"/>
    <w:rsid w:val="00DE27C9"/>
    <w:rsid w:val="00DE2923"/>
    <w:rsid w:val="00DE424E"/>
    <w:rsid w:val="00DF038F"/>
    <w:rsid w:val="00DF3C16"/>
    <w:rsid w:val="00DF3E55"/>
    <w:rsid w:val="00E03BB5"/>
    <w:rsid w:val="00E106CE"/>
    <w:rsid w:val="00E10D00"/>
    <w:rsid w:val="00E1139F"/>
    <w:rsid w:val="00E15F9B"/>
    <w:rsid w:val="00E17066"/>
    <w:rsid w:val="00E21174"/>
    <w:rsid w:val="00E23F66"/>
    <w:rsid w:val="00E24254"/>
    <w:rsid w:val="00E26BD5"/>
    <w:rsid w:val="00E272CC"/>
    <w:rsid w:val="00E27AB6"/>
    <w:rsid w:val="00E27E5F"/>
    <w:rsid w:val="00E30B1D"/>
    <w:rsid w:val="00E3581B"/>
    <w:rsid w:val="00E35BA6"/>
    <w:rsid w:val="00E36329"/>
    <w:rsid w:val="00E36BD6"/>
    <w:rsid w:val="00E37AC1"/>
    <w:rsid w:val="00E412F7"/>
    <w:rsid w:val="00E41DE1"/>
    <w:rsid w:val="00E41FD5"/>
    <w:rsid w:val="00E42C24"/>
    <w:rsid w:val="00E42D14"/>
    <w:rsid w:val="00E42E63"/>
    <w:rsid w:val="00E42F4A"/>
    <w:rsid w:val="00E43AFE"/>
    <w:rsid w:val="00E45B45"/>
    <w:rsid w:val="00E466AA"/>
    <w:rsid w:val="00E55413"/>
    <w:rsid w:val="00E55C2D"/>
    <w:rsid w:val="00E56E49"/>
    <w:rsid w:val="00E6206D"/>
    <w:rsid w:val="00E62098"/>
    <w:rsid w:val="00E663FB"/>
    <w:rsid w:val="00E715A3"/>
    <w:rsid w:val="00E73294"/>
    <w:rsid w:val="00E81078"/>
    <w:rsid w:val="00E81227"/>
    <w:rsid w:val="00E86EF1"/>
    <w:rsid w:val="00E87DF3"/>
    <w:rsid w:val="00E91D58"/>
    <w:rsid w:val="00E9353F"/>
    <w:rsid w:val="00E946BE"/>
    <w:rsid w:val="00E953FC"/>
    <w:rsid w:val="00EA1425"/>
    <w:rsid w:val="00EA2931"/>
    <w:rsid w:val="00EA4BDB"/>
    <w:rsid w:val="00EA66D2"/>
    <w:rsid w:val="00EB0D55"/>
    <w:rsid w:val="00EB281C"/>
    <w:rsid w:val="00EC18C4"/>
    <w:rsid w:val="00EC22E3"/>
    <w:rsid w:val="00EC241E"/>
    <w:rsid w:val="00ED22F5"/>
    <w:rsid w:val="00ED4D1D"/>
    <w:rsid w:val="00ED74A4"/>
    <w:rsid w:val="00ED7FE5"/>
    <w:rsid w:val="00EE1D34"/>
    <w:rsid w:val="00EE2D29"/>
    <w:rsid w:val="00EE3117"/>
    <w:rsid w:val="00EE4976"/>
    <w:rsid w:val="00EE65B5"/>
    <w:rsid w:val="00EE6EBA"/>
    <w:rsid w:val="00EE76BC"/>
    <w:rsid w:val="00EF13B2"/>
    <w:rsid w:val="00EF69AD"/>
    <w:rsid w:val="00F00CC4"/>
    <w:rsid w:val="00F00DD8"/>
    <w:rsid w:val="00F0408C"/>
    <w:rsid w:val="00F061F4"/>
    <w:rsid w:val="00F078FD"/>
    <w:rsid w:val="00F15223"/>
    <w:rsid w:val="00F15911"/>
    <w:rsid w:val="00F24FB8"/>
    <w:rsid w:val="00F2510E"/>
    <w:rsid w:val="00F30399"/>
    <w:rsid w:val="00F31FB9"/>
    <w:rsid w:val="00F36AFA"/>
    <w:rsid w:val="00F4162A"/>
    <w:rsid w:val="00F4191E"/>
    <w:rsid w:val="00F43D2E"/>
    <w:rsid w:val="00F44A79"/>
    <w:rsid w:val="00F4628D"/>
    <w:rsid w:val="00F46DCB"/>
    <w:rsid w:val="00F601C4"/>
    <w:rsid w:val="00F61977"/>
    <w:rsid w:val="00F6492A"/>
    <w:rsid w:val="00F66D07"/>
    <w:rsid w:val="00F7299F"/>
    <w:rsid w:val="00F74A3C"/>
    <w:rsid w:val="00F75B4C"/>
    <w:rsid w:val="00F81091"/>
    <w:rsid w:val="00F85804"/>
    <w:rsid w:val="00F86EB3"/>
    <w:rsid w:val="00F87D26"/>
    <w:rsid w:val="00F934B3"/>
    <w:rsid w:val="00F93D63"/>
    <w:rsid w:val="00FA0AD4"/>
    <w:rsid w:val="00FA1922"/>
    <w:rsid w:val="00FA3BA6"/>
    <w:rsid w:val="00FB1C25"/>
    <w:rsid w:val="00FB559D"/>
    <w:rsid w:val="00FB5677"/>
    <w:rsid w:val="00FC1082"/>
    <w:rsid w:val="00FC270B"/>
    <w:rsid w:val="00FC2B2F"/>
    <w:rsid w:val="00FC377A"/>
    <w:rsid w:val="00FC4B89"/>
    <w:rsid w:val="00FC7BAD"/>
    <w:rsid w:val="00FD22D3"/>
    <w:rsid w:val="00FD51C1"/>
    <w:rsid w:val="00FD57A9"/>
    <w:rsid w:val="00FD633C"/>
    <w:rsid w:val="00FD720B"/>
    <w:rsid w:val="00FD759A"/>
    <w:rsid w:val="00FE19B8"/>
    <w:rsid w:val="00FE1AB0"/>
    <w:rsid w:val="00FE2955"/>
    <w:rsid w:val="00FE30FA"/>
    <w:rsid w:val="00FE5183"/>
    <w:rsid w:val="00FE6596"/>
    <w:rsid w:val="00FF1162"/>
    <w:rsid w:val="00FF4DE3"/>
    <w:rsid w:val="00FF59DE"/>
    <w:rsid w:val="00FF61DF"/>
    <w:rsid w:val="00FF6255"/>
    <w:rsid w:val="00FF6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A5A"/>
  </w:style>
  <w:style w:type="paragraph" w:styleId="Piedepgina">
    <w:name w:val="footer"/>
    <w:basedOn w:val="Normal"/>
    <w:link w:val="PiedepginaCar"/>
    <w:uiPriority w:val="99"/>
    <w:unhideWhenUsed/>
    <w:rsid w:val="00112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A5A"/>
  </w:style>
  <w:style w:type="paragraph" w:styleId="Textodeglobo">
    <w:name w:val="Balloon Text"/>
    <w:basedOn w:val="Normal"/>
    <w:link w:val="TextodegloboCar"/>
    <w:uiPriority w:val="99"/>
    <w:semiHidden/>
    <w:unhideWhenUsed/>
    <w:rsid w:val="00776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820"/>
    <w:rPr>
      <w:rFonts w:ascii="Tahoma" w:hAnsi="Tahoma" w:cs="Tahoma"/>
      <w:sz w:val="16"/>
      <w:szCs w:val="16"/>
    </w:rPr>
  </w:style>
  <w:style w:type="paragraph" w:styleId="Prrafodelista">
    <w:name w:val="List Paragraph"/>
    <w:basedOn w:val="Normal"/>
    <w:uiPriority w:val="34"/>
    <w:qFormat/>
    <w:rsid w:val="00547C9D"/>
    <w:pPr>
      <w:ind w:left="720"/>
      <w:contextualSpacing/>
    </w:pPr>
  </w:style>
  <w:style w:type="table" w:styleId="Tablaconcuadrcula">
    <w:name w:val="Table Grid"/>
    <w:basedOn w:val="Tablanormal"/>
    <w:uiPriority w:val="59"/>
    <w:rsid w:val="00F7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5518C"/>
    <w:rPr>
      <w:color w:val="0000FF"/>
      <w:u w:val="single"/>
    </w:rPr>
  </w:style>
  <w:style w:type="character" w:styleId="Hipervnculovisitado">
    <w:name w:val="FollowedHyperlink"/>
    <w:basedOn w:val="Fuentedeprrafopredeter"/>
    <w:uiPriority w:val="99"/>
    <w:semiHidden/>
    <w:unhideWhenUsed/>
    <w:rsid w:val="0015518C"/>
    <w:rPr>
      <w:color w:val="800080"/>
      <w:u w:val="single"/>
    </w:rPr>
  </w:style>
  <w:style w:type="paragraph" w:customStyle="1" w:styleId="xl65">
    <w:name w:val="xl65"/>
    <w:basedOn w:val="Normal"/>
    <w:rsid w:val="0015518C"/>
    <w:pPr>
      <w:pBdr>
        <w:top w:val="single" w:sz="4" w:space="0" w:color="000000"/>
      </w:pBdr>
      <w:spacing w:before="100" w:beforeAutospacing="1" w:after="100" w:afterAutospacing="1" w:line="240" w:lineRule="auto"/>
      <w:textAlignment w:val="top"/>
    </w:pPr>
    <w:rPr>
      <w:rFonts w:ascii="Arial" w:eastAsia="Times New Roman" w:hAnsi="Arial" w:cs="Arial"/>
      <w:color w:val="FFFFFF"/>
      <w:sz w:val="2"/>
      <w:szCs w:val="2"/>
      <w:lang w:eastAsia="es-MX"/>
    </w:rPr>
  </w:style>
  <w:style w:type="paragraph" w:customStyle="1" w:styleId="xl66">
    <w:name w:val="xl66"/>
    <w:basedOn w:val="Normal"/>
    <w:rsid w:val="0015518C"/>
    <w:pP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67">
    <w:name w:val="xl67"/>
    <w:basedOn w:val="Normal"/>
    <w:rsid w:val="0015518C"/>
    <w:pPr>
      <w:spacing w:before="100" w:beforeAutospacing="1" w:after="100" w:afterAutospacing="1" w:line="240" w:lineRule="auto"/>
      <w:jc w:val="right"/>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15518C"/>
    <w:pPr>
      <w:spacing w:before="100" w:beforeAutospacing="1" w:after="100" w:afterAutospacing="1" w:line="240" w:lineRule="auto"/>
      <w:jc w:val="right"/>
    </w:pPr>
    <w:rPr>
      <w:rFonts w:ascii="Arial" w:eastAsia="Times New Roman" w:hAnsi="Arial" w:cs="Arial"/>
      <w:b/>
      <w:bCs/>
      <w:color w:val="000000"/>
      <w:sz w:val="18"/>
      <w:szCs w:val="18"/>
      <w:lang w:eastAsia="es-MX"/>
    </w:rPr>
  </w:style>
  <w:style w:type="paragraph" w:customStyle="1" w:styleId="xl69">
    <w:name w:val="xl69"/>
    <w:basedOn w:val="Normal"/>
    <w:rsid w:val="0015518C"/>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0">
    <w:name w:val="xl70"/>
    <w:basedOn w:val="Normal"/>
    <w:rsid w:val="0015518C"/>
    <w:pPr>
      <w:spacing w:before="100" w:beforeAutospacing="1" w:after="100" w:afterAutospacing="1" w:line="240" w:lineRule="auto"/>
      <w:jc w:val="right"/>
    </w:pPr>
    <w:rPr>
      <w:rFonts w:ascii="Arial" w:eastAsia="Times New Roman" w:hAnsi="Arial" w:cs="Arial"/>
      <w:color w:val="000000"/>
      <w:sz w:val="16"/>
      <w:szCs w:val="16"/>
      <w:lang w:eastAsia="es-MX"/>
    </w:rPr>
  </w:style>
  <w:style w:type="paragraph" w:customStyle="1" w:styleId="xl71">
    <w:name w:val="xl71"/>
    <w:basedOn w:val="Normal"/>
    <w:rsid w:val="0015518C"/>
    <w:pPr>
      <w:spacing w:before="100" w:beforeAutospacing="1" w:after="100" w:afterAutospacing="1" w:line="240" w:lineRule="auto"/>
      <w:jc w:val="right"/>
    </w:pPr>
    <w:rPr>
      <w:rFonts w:ascii="Arial" w:eastAsia="Times New Roman" w:hAnsi="Arial" w:cs="Arial"/>
      <w:color w:val="FF0000"/>
      <w:sz w:val="16"/>
      <w:szCs w:val="16"/>
      <w:lang w:eastAsia="es-MX"/>
    </w:rPr>
  </w:style>
  <w:style w:type="paragraph" w:customStyle="1" w:styleId="xl72">
    <w:name w:val="xl72"/>
    <w:basedOn w:val="Normal"/>
    <w:rsid w:val="0015518C"/>
    <w:pPr>
      <w:spacing w:before="100" w:beforeAutospacing="1" w:after="100" w:afterAutospacing="1" w:line="240" w:lineRule="auto"/>
    </w:pPr>
    <w:rPr>
      <w:rFonts w:ascii="Microsoft Sans Serif" w:eastAsia="Times New Roman" w:hAnsi="Microsoft Sans Serif" w:cs="Microsoft Sans Serif"/>
      <w:b/>
      <w:bCs/>
      <w:color w:val="000000"/>
      <w:sz w:val="16"/>
      <w:szCs w:val="16"/>
      <w:lang w:eastAsia="es-MX"/>
    </w:rPr>
  </w:style>
  <w:style w:type="paragraph" w:customStyle="1" w:styleId="xl73">
    <w:name w:val="xl73"/>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6"/>
      <w:szCs w:val="16"/>
      <w:lang w:eastAsia="es-MX"/>
    </w:rPr>
  </w:style>
  <w:style w:type="paragraph" w:customStyle="1" w:styleId="xl74">
    <w:name w:val="xl74"/>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6"/>
      <w:szCs w:val="16"/>
      <w:lang w:eastAsia="es-MX"/>
    </w:rPr>
  </w:style>
  <w:style w:type="paragraph" w:customStyle="1" w:styleId="xl75">
    <w:name w:val="xl75"/>
    <w:basedOn w:val="Normal"/>
    <w:rsid w:val="0015518C"/>
    <w:pPr>
      <w:spacing w:before="100" w:beforeAutospacing="1" w:after="100" w:afterAutospacing="1" w:line="240" w:lineRule="auto"/>
      <w:textAlignment w:val="top"/>
    </w:pPr>
    <w:rPr>
      <w:rFonts w:ascii="Microsoft Sans Serif" w:eastAsia="Times New Roman" w:hAnsi="Microsoft Sans Serif" w:cs="Microsoft Sans Serif"/>
      <w:b/>
      <w:bCs/>
      <w:color w:val="000000"/>
      <w:sz w:val="16"/>
      <w:szCs w:val="16"/>
      <w:lang w:eastAsia="es-MX"/>
    </w:rPr>
  </w:style>
  <w:style w:type="paragraph" w:customStyle="1" w:styleId="xl76">
    <w:name w:val="xl76"/>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4"/>
      <w:szCs w:val="14"/>
      <w:lang w:eastAsia="es-MX"/>
    </w:rPr>
  </w:style>
  <w:style w:type="paragraph" w:customStyle="1" w:styleId="xl77">
    <w:name w:val="xl77"/>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4"/>
      <w:szCs w:val="14"/>
      <w:lang w:eastAsia="es-MX"/>
    </w:rPr>
  </w:style>
  <w:style w:type="paragraph" w:customStyle="1" w:styleId="xl78">
    <w:name w:val="xl78"/>
    <w:basedOn w:val="Normal"/>
    <w:rsid w:val="0015518C"/>
    <w:pPr>
      <w:spacing w:before="100" w:beforeAutospacing="1" w:after="100" w:afterAutospacing="1" w:line="240" w:lineRule="auto"/>
      <w:jc w:val="right"/>
    </w:pPr>
    <w:rPr>
      <w:rFonts w:ascii="Microsoft Sans Serif" w:eastAsia="Times New Roman" w:hAnsi="Microsoft Sans Serif" w:cs="Microsoft Sans Serif"/>
      <w:color w:val="000000"/>
      <w:sz w:val="14"/>
      <w:szCs w:val="1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A5A"/>
  </w:style>
  <w:style w:type="paragraph" w:styleId="Piedepgina">
    <w:name w:val="footer"/>
    <w:basedOn w:val="Normal"/>
    <w:link w:val="PiedepginaCar"/>
    <w:uiPriority w:val="99"/>
    <w:unhideWhenUsed/>
    <w:rsid w:val="00112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A5A"/>
  </w:style>
  <w:style w:type="paragraph" w:styleId="Textodeglobo">
    <w:name w:val="Balloon Text"/>
    <w:basedOn w:val="Normal"/>
    <w:link w:val="TextodegloboCar"/>
    <w:uiPriority w:val="99"/>
    <w:semiHidden/>
    <w:unhideWhenUsed/>
    <w:rsid w:val="00776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820"/>
    <w:rPr>
      <w:rFonts w:ascii="Tahoma" w:hAnsi="Tahoma" w:cs="Tahoma"/>
      <w:sz w:val="16"/>
      <w:szCs w:val="16"/>
    </w:rPr>
  </w:style>
  <w:style w:type="paragraph" w:styleId="Prrafodelista">
    <w:name w:val="List Paragraph"/>
    <w:basedOn w:val="Normal"/>
    <w:uiPriority w:val="34"/>
    <w:qFormat/>
    <w:rsid w:val="00547C9D"/>
    <w:pPr>
      <w:ind w:left="720"/>
      <w:contextualSpacing/>
    </w:pPr>
  </w:style>
  <w:style w:type="table" w:styleId="Tablaconcuadrcula">
    <w:name w:val="Table Grid"/>
    <w:basedOn w:val="Tablanormal"/>
    <w:uiPriority w:val="59"/>
    <w:rsid w:val="00F7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5518C"/>
    <w:rPr>
      <w:color w:val="0000FF"/>
      <w:u w:val="single"/>
    </w:rPr>
  </w:style>
  <w:style w:type="character" w:styleId="Hipervnculovisitado">
    <w:name w:val="FollowedHyperlink"/>
    <w:basedOn w:val="Fuentedeprrafopredeter"/>
    <w:uiPriority w:val="99"/>
    <w:semiHidden/>
    <w:unhideWhenUsed/>
    <w:rsid w:val="0015518C"/>
    <w:rPr>
      <w:color w:val="800080"/>
      <w:u w:val="single"/>
    </w:rPr>
  </w:style>
  <w:style w:type="paragraph" w:customStyle="1" w:styleId="xl65">
    <w:name w:val="xl65"/>
    <w:basedOn w:val="Normal"/>
    <w:rsid w:val="0015518C"/>
    <w:pPr>
      <w:pBdr>
        <w:top w:val="single" w:sz="4" w:space="0" w:color="000000"/>
      </w:pBdr>
      <w:spacing w:before="100" w:beforeAutospacing="1" w:after="100" w:afterAutospacing="1" w:line="240" w:lineRule="auto"/>
      <w:textAlignment w:val="top"/>
    </w:pPr>
    <w:rPr>
      <w:rFonts w:ascii="Arial" w:eastAsia="Times New Roman" w:hAnsi="Arial" w:cs="Arial"/>
      <w:color w:val="FFFFFF"/>
      <w:sz w:val="2"/>
      <w:szCs w:val="2"/>
      <w:lang w:eastAsia="es-MX"/>
    </w:rPr>
  </w:style>
  <w:style w:type="paragraph" w:customStyle="1" w:styleId="xl66">
    <w:name w:val="xl66"/>
    <w:basedOn w:val="Normal"/>
    <w:rsid w:val="0015518C"/>
    <w:pP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67">
    <w:name w:val="xl67"/>
    <w:basedOn w:val="Normal"/>
    <w:rsid w:val="0015518C"/>
    <w:pPr>
      <w:spacing w:before="100" w:beforeAutospacing="1" w:after="100" w:afterAutospacing="1" w:line="240" w:lineRule="auto"/>
      <w:jc w:val="right"/>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15518C"/>
    <w:pPr>
      <w:spacing w:before="100" w:beforeAutospacing="1" w:after="100" w:afterAutospacing="1" w:line="240" w:lineRule="auto"/>
      <w:jc w:val="right"/>
    </w:pPr>
    <w:rPr>
      <w:rFonts w:ascii="Arial" w:eastAsia="Times New Roman" w:hAnsi="Arial" w:cs="Arial"/>
      <w:b/>
      <w:bCs/>
      <w:color w:val="000000"/>
      <w:sz w:val="18"/>
      <w:szCs w:val="18"/>
      <w:lang w:eastAsia="es-MX"/>
    </w:rPr>
  </w:style>
  <w:style w:type="paragraph" w:customStyle="1" w:styleId="xl69">
    <w:name w:val="xl69"/>
    <w:basedOn w:val="Normal"/>
    <w:rsid w:val="0015518C"/>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0">
    <w:name w:val="xl70"/>
    <w:basedOn w:val="Normal"/>
    <w:rsid w:val="0015518C"/>
    <w:pPr>
      <w:spacing w:before="100" w:beforeAutospacing="1" w:after="100" w:afterAutospacing="1" w:line="240" w:lineRule="auto"/>
      <w:jc w:val="right"/>
    </w:pPr>
    <w:rPr>
      <w:rFonts w:ascii="Arial" w:eastAsia="Times New Roman" w:hAnsi="Arial" w:cs="Arial"/>
      <w:color w:val="000000"/>
      <w:sz w:val="16"/>
      <w:szCs w:val="16"/>
      <w:lang w:eastAsia="es-MX"/>
    </w:rPr>
  </w:style>
  <w:style w:type="paragraph" w:customStyle="1" w:styleId="xl71">
    <w:name w:val="xl71"/>
    <w:basedOn w:val="Normal"/>
    <w:rsid w:val="0015518C"/>
    <w:pPr>
      <w:spacing w:before="100" w:beforeAutospacing="1" w:after="100" w:afterAutospacing="1" w:line="240" w:lineRule="auto"/>
      <w:jc w:val="right"/>
    </w:pPr>
    <w:rPr>
      <w:rFonts w:ascii="Arial" w:eastAsia="Times New Roman" w:hAnsi="Arial" w:cs="Arial"/>
      <w:color w:val="FF0000"/>
      <w:sz w:val="16"/>
      <w:szCs w:val="16"/>
      <w:lang w:eastAsia="es-MX"/>
    </w:rPr>
  </w:style>
  <w:style w:type="paragraph" w:customStyle="1" w:styleId="xl72">
    <w:name w:val="xl72"/>
    <w:basedOn w:val="Normal"/>
    <w:rsid w:val="0015518C"/>
    <w:pPr>
      <w:spacing w:before="100" w:beforeAutospacing="1" w:after="100" w:afterAutospacing="1" w:line="240" w:lineRule="auto"/>
    </w:pPr>
    <w:rPr>
      <w:rFonts w:ascii="Microsoft Sans Serif" w:eastAsia="Times New Roman" w:hAnsi="Microsoft Sans Serif" w:cs="Microsoft Sans Serif"/>
      <w:b/>
      <w:bCs/>
      <w:color w:val="000000"/>
      <w:sz w:val="16"/>
      <w:szCs w:val="16"/>
      <w:lang w:eastAsia="es-MX"/>
    </w:rPr>
  </w:style>
  <w:style w:type="paragraph" w:customStyle="1" w:styleId="xl73">
    <w:name w:val="xl73"/>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6"/>
      <w:szCs w:val="16"/>
      <w:lang w:eastAsia="es-MX"/>
    </w:rPr>
  </w:style>
  <w:style w:type="paragraph" w:customStyle="1" w:styleId="xl74">
    <w:name w:val="xl74"/>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6"/>
      <w:szCs w:val="16"/>
      <w:lang w:eastAsia="es-MX"/>
    </w:rPr>
  </w:style>
  <w:style w:type="paragraph" w:customStyle="1" w:styleId="xl75">
    <w:name w:val="xl75"/>
    <w:basedOn w:val="Normal"/>
    <w:rsid w:val="0015518C"/>
    <w:pPr>
      <w:spacing w:before="100" w:beforeAutospacing="1" w:after="100" w:afterAutospacing="1" w:line="240" w:lineRule="auto"/>
      <w:textAlignment w:val="top"/>
    </w:pPr>
    <w:rPr>
      <w:rFonts w:ascii="Microsoft Sans Serif" w:eastAsia="Times New Roman" w:hAnsi="Microsoft Sans Serif" w:cs="Microsoft Sans Serif"/>
      <w:b/>
      <w:bCs/>
      <w:color w:val="000000"/>
      <w:sz w:val="16"/>
      <w:szCs w:val="16"/>
      <w:lang w:eastAsia="es-MX"/>
    </w:rPr>
  </w:style>
  <w:style w:type="paragraph" w:customStyle="1" w:styleId="xl76">
    <w:name w:val="xl76"/>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4"/>
      <w:szCs w:val="14"/>
      <w:lang w:eastAsia="es-MX"/>
    </w:rPr>
  </w:style>
  <w:style w:type="paragraph" w:customStyle="1" w:styleId="xl77">
    <w:name w:val="xl77"/>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4"/>
      <w:szCs w:val="14"/>
      <w:lang w:eastAsia="es-MX"/>
    </w:rPr>
  </w:style>
  <w:style w:type="paragraph" w:customStyle="1" w:styleId="xl78">
    <w:name w:val="xl78"/>
    <w:basedOn w:val="Normal"/>
    <w:rsid w:val="0015518C"/>
    <w:pPr>
      <w:spacing w:before="100" w:beforeAutospacing="1" w:after="100" w:afterAutospacing="1" w:line="240" w:lineRule="auto"/>
      <w:jc w:val="right"/>
    </w:pPr>
    <w:rPr>
      <w:rFonts w:ascii="Microsoft Sans Serif" w:eastAsia="Times New Roman" w:hAnsi="Microsoft Sans Serif" w:cs="Microsoft Sans Serif"/>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9215">
      <w:bodyDiv w:val="1"/>
      <w:marLeft w:val="0"/>
      <w:marRight w:val="0"/>
      <w:marTop w:val="0"/>
      <w:marBottom w:val="0"/>
      <w:divBdr>
        <w:top w:val="none" w:sz="0" w:space="0" w:color="auto"/>
        <w:left w:val="none" w:sz="0" w:space="0" w:color="auto"/>
        <w:bottom w:val="none" w:sz="0" w:space="0" w:color="auto"/>
        <w:right w:val="none" w:sz="0" w:space="0" w:color="auto"/>
      </w:divBdr>
    </w:div>
    <w:div w:id="201484844">
      <w:bodyDiv w:val="1"/>
      <w:marLeft w:val="0"/>
      <w:marRight w:val="0"/>
      <w:marTop w:val="0"/>
      <w:marBottom w:val="0"/>
      <w:divBdr>
        <w:top w:val="none" w:sz="0" w:space="0" w:color="auto"/>
        <w:left w:val="none" w:sz="0" w:space="0" w:color="auto"/>
        <w:bottom w:val="none" w:sz="0" w:space="0" w:color="auto"/>
        <w:right w:val="none" w:sz="0" w:space="0" w:color="auto"/>
      </w:divBdr>
    </w:div>
    <w:div w:id="283076349">
      <w:bodyDiv w:val="1"/>
      <w:marLeft w:val="0"/>
      <w:marRight w:val="0"/>
      <w:marTop w:val="0"/>
      <w:marBottom w:val="0"/>
      <w:divBdr>
        <w:top w:val="none" w:sz="0" w:space="0" w:color="auto"/>
        <w:left w:val="none" w:sz="0" w:space="0" w:color="auto"/>
        <w:bottom w:val="none" w:sz="0" w:space="0" w:color="auto"/>
        <w:right w:val="none" w:sz="0" w:space="0" w:color="auto"/>
      </w:divBdr>
    </w:div>
    <w:div w:id="304161170">
      <w:bodyDiv w:val="1"/>
      <w:marLeft w:val="0"/>
      <w:marRight w:val="0"/>
      <w:marTop w:val="0"/>
      <w:marBottom w:val="0"/>
      <w:divBdr>
        <w:top w:val="none" w:sz="0" w:space="0" w:color="auto"/>
        <w:left w:val="none" w:sz="0" w:space="0" w:color="auto"/>
        <w:bottom w:val="none" w:sz="0" w:space="0" w:color="auto"/>
        <w:right w:val="none" w:sz="0" w:space="0" w:color="auto"/>
      </w:divBdr>
    </w:div>
    <w:div w:id="437605768">
      <w:bodyDiv w:val="1"/>
      <w:marLeft w:val="0"/>
      <w:marRight w:val="0"/>
      <w:marTop w:val="0"/>
      <w:marBottom w:val="0"/>
      <w:divBdr>
        <w:top w:val="none" w:sz="0" w:space="0" w:color="auto"/>
        <w:left w:val="none" w:sz="0" w:space="0" w:color="auto"/>
        <w:bottom w:val="none" w:sz="0" w:space="0" w:color="auto"/>
        <w:right w:val="none" w:sz="0" w:space="0" w:color="auto"/>
      </w:divBdr>
    </w:div>
    <w:div w:id="455955910">
      <w:bodyDiv w:val="1"/>
      <w:marLeft w:val="0"/>
      <w:marRight w:val="0"/>
      <w:marTop w:val="0"/>
      <w:marBottom w:val="0"/>
      <w:divBdr>
        <w:top w:val="none" w:sz="0" w:space="0" w:color="auto"/>
        <w:left w:val="none" w:sz="0" w:space="0" w:color="auto"/>
        <w:bottom w:val="none" w:sz="0" w:space="0" w:color="auto"/>
        <w:right w:val="none" w:sz="0" w:space="0" w:color="auto"/>
      </w:divBdr>
    </w:div>
    <w:div w:id="724793438">
      <w:bodyDiv w:val="1"/>
      <w:marLeft w:val="0"/>
      <w:marRight w:val="0"/>
      <w:marTop w:val="0"/>
      <w:marBottom w:val="0"/>
      <w:divBdr>
        <w:top w:val="none" w:sz="0" w:space="0" w:color="auto"/>
        <w:left w:val="none" w:sz="0" w:space="0" w:color="auto"/>
        <w:bottom w:val="none" w:sz="0" w:space="0" w:color="auto"/>
        <w:right w:val="none" w:sz="0" w:space="0" w:color="auto"/>
      </w:divBdr>
    </w:div>
    <w:div w:id="730731179">
      <w:bodyDiv w:val="1"/>
      <w:marLeft w:val="0"/>
      <w:marRight w:val="0"/>
      <w:marTop w:val="0"/>
      <w:marBottom w:val="0"/>
      <w:divBdr>
        <w:top w:val="none" w:sz="0" w:space="0" w:color="auto"/>
        <w:left w:val="none" w:sz="0" w:space="0" w:color="auto"/>
        <w:bottom w:val="none" w:sz="0" w:space="0" w:color="auto"/>
        <w:right w:val="none" w:sz="0" w:space="0" w:color="auto"/>
      </w:divBdr>
    </w:div>
    <w:div w:id="798643575">
      <w:bodyDiv w:val="1"/>
      <w:marLeft w:val="0"/>
      <w:marRight w:val="0"/>
      <w:marTop w:val="0"/>
      <w:marBottom w:val="0"/>
      <w:divBdr>
        <w:top w:val="none" w:sz="0" w:space="0" w:color="auto"/>
        <w:left w:val="none" w:sz="0" w:space="0" w:color="auto"/>
        <w:bottom w:val="none" w:sz="0" w:space="0" w:color="auto"/>
        <w:right w:val="none" w:sz="0" w:space="0" w:color="auto"/>
      </w:divBdr>
    </w:div>
    <w:div w:id="992635256">
      <w:bodyDiv w:val="1"/>
      <w:marLeft w:val="0"/>
      <w:marRight w:val="0"/>
      <w:marTop w:val="0"/>
      <w:marBottom w:val="0"/>
      <w:divBdr>
        <w:top w:val="none" w:sz="0" w:space="0" w:color="auto"/>
        <w:left w:val="none" w:sz="0" w:space="0" w:color="auto"/>
        <w:bottom w:val="none" w:sz="0" w:space="0" w:color="auto"/>
        <w:right w:val="none" w:sz="0" w:space="0" w:color="auto"/>
      </w:divBdr>
    </w:div>
    <w:div w:id="1276906957">
      <w:bodyDiv w:val="1"/>
      <w:marLeft w:val="0"/>
      <w:marRight w:val="0"/>
      <w:marTop w:val="0"/>
      <w:marBottom w:val="0"/>
      <w:divBdr>
        <w:top w:val="none" w:sz="0" w:space="0" w:color="auto"/>
        <w:left w:val="none" w:sz="0" w:space="0" w:color="auto"/>
        <w:bottom w:val="none" w:sz="0" w:space="0" w:color="auto"/>
        <w:right w:val="none" w:sz="0" w:space="0" w:color="auto"/>
      </w:divBdr>
    </w:div>
    <w:div w:id="1368292831">
      <w:bodyDiv w:val="1"/>
      <w:marLeft w:val="0"/>
      <w:marRight w:val="0"/>
      <w:marTop w:val="0"/>
      <w:marBottom w:val="0"/>
      <w:divBdr>
        <w:top w:val="none" w:sz="0" w:space="0" w:color="auto"/>
        <w:left w:val="none" w:sz="0" w:space="0" w:color="auto"/>
        <w:bottom w:val="none" w:sz="0" w:space="0" w:color="auto"/>
        <w:right w:val="none" w:sz="0" w:space="0" w:color="auto"/>
      </w:divBdr>
    </w:div>
    <w:div w:id="1526481821">
      <w:bodyDiv w:val="1"/>
      <w:marLeft w:val="0"/>
      <w:marRight w:val="0"/>
      <w:marTop w:val="0"/>
      <w:marBottom w:val="0"/>
      <w:divBdr>
        <w:top w:val="none" w:sz="0" w:space="0" w:color="auto"/>
        <w:left w:val="none" w:sz="0" w:space="0" w:color="auto"/>
        <w:bottom w:val="none" w:sz="0" w:space="0" w:color="auto"/>
        <w:right w:val="none" w:sz="0" w:space="0" w:color="auto"/>
      </w:divBdr>
    </w:div>
    <w:div w:id="1733656536">
      <w:bodyDiv w:val="1"/>
      <w:marLeft w:val="0"/>
      <w:marRight w:val="0"/>
      <w:marTop w:val="0"/>
      <w:marBottom w:val="0"/>
      <w:divBdr>
        <w:top w:val="none" w:sz="0" w:space="0" w:color="auto"/>
        <w:left w:val="none" w:sz="0" w:space="0" w:color="auto"/>
        <w:bottom w:val="none" w:sz="0" w:space="0" w:color="auto"/>
        <w:right w:val="none" w:sz="0" w:space="0" w:color="auto"/>
      </w:divBdr>
    </w:div>
    <w:div w:id="1782649358">
      <w:bodyDiv w:val="1"/>
      <w:marLeft w:val="0"/>
      <w:marRight w:val="0"/>
      <w:marTop w:val="0"/>
      <w:marBottom w:val="0"/>
      <w:divBdr>
        <w:top w:val="none" w:sz="0" w:space="0" w:color="auto"/>
        <w:left w:val="none" w:sz="0" w:space="0" w:color="auto"/>
        <w:bottom w:val="none" w:sz="0" w:space="0" w:color="auto"/>
        <w:right w:val="none" w:sz="0" w:space="0" w:color="auto"/>
      </w:divBdr>
    </w:div>
    <w:div w:id="1783766237">
      <w:bodyDiv w:val="1"/>
      <w:marLeft w:val="0"/>
      <w:marRight w:val="0"/>
      <w:marTop w:val="0"/>
      <w:marBottom w:val="0"/>
      <w:divBdr>
        <w:top w:val="none" w:sz="0" w:space="0" w:color="auto"/>
        <w:left w:val="none" w:sz="0" w:space="0" w:color="auto"/>
        <w:bottom w:val="none" w:sz="0" w:space="0" w:color="auto"/>
        <w:right w:val="none" w:sz="0" w:space="0" w:color="auto"/>
      </w:divBdr>
    </w:div>
    <w:div w:id="1865285972">
      <w:bodyDiv w:val="1"/>
      <w:marLeft w:val="0"/>
      <w:marRight w:val="0"/>
      <w:marTop w:val="0"/>
      <w:marBottom w:val="0"/>
      <w:divBdr>
        <w:top w:val="none" w:sz="0" w:space="0" w:color="auto"/>
        <w:left w:val="none" w:sz="0" w:space="0" w:color="auto"/>
        <w:bottom w:val="none" w:sz="0" w:space="0" w:color="auto"/>
        <w:right w:val="none" w:sz="0" w:space="0" w:color="auto"/>
      </w:divBdr>
    </w:div>
    <w:div w:id="19259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27E7-7409-498D-AF0C-29F8BB0D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14</Pages>
  <Words>4707</Words>
  <Characters>25890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RECURSOS FINANCIEROS</dc:creator>
  <cp:lastModifiedBy>RECURSOS FINANCIEROS</cp:lastModifiedBy>
  <cp:revision>76</cp:revision>
  <cp:lastPrinted>2022-01-10T22:54:00Z</cp:lastPrinted>
  <dcterms:created xsi:type="dcterms:W3CDTF">2021-12-01T21:05:00Z</dcterms:created>
  <dcterms:modified xsi:type="dcterms:W3CDTF">2022-01-14T18:17:00Z</dcterms:modified>
</cp:coreProperties>
</file>